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10DC" w14:textId="6AE9C37F" w:rsidR="008F2BDC" w:rsidRPr="00592087" w:rsidRDefault="008F2BDC" w:rsidP="008F2BDC">
      <w:pPr>
        <w:pStyle w:val="DOP"/>
        <w:tabs>
          <w:tab w:val="left" w:pos="180"/>
        </w:tabs>
        <w:jc w:val="right"/>
        <w:rPr>
          <w:rFonts w:ascii="Calibri" w:hAnsi="Calibri"/>
          <w:b/>
          <w:bCs/>
          <w:i/>
          <w:iCs/>
          <w:color w:val="538135" w:themeColor="accent6" w:themeShade="BF"/>
          <w:sz w:val="20"/>
          <w:szCs w:val="20"/>
        </w:rPr>
      </w:pPr>
      <w:proofErr w:type="gramStart"/>
      <w:r w:rsidRPr="00592087">
        <w:rPr>
          <w:rFonts w:ascii="Calibri" w:hAnsi="Calibri"/>
          <w:b/>
          <w:bCs/>
          <w:i/>
          <w:iCs/>
          <w:color w:val="538135" w:themeColor="accent6" w:themeShade="BF"/>
          <w:sz w:val="20"/>
          <w:szCs w:val="20"/>
        </w:rPr>
        <w:t>September,</w:t>
      </w:r>
      <w:proofErr w:type="gramEnd"/>
      <w:r w:rsidRPr="00592087">
        <w:rPr>
          <w:rFonts w:ascii="Calibri" w:hAnsi="Calibri"/>
          <w:b/>
          <w:bCs/>
          <w:i/>
          <w:iCs/>
          <w:color w:val="538135" w:themeColor="accent6" w:themeShade="BF"/>
          <w:sz w:val="20"/>
          <w:szCs w:val="20"/>
        </w:rPr>
        <w:t xml:space="preserve"> 202</w:t>
      </w:r>
      <w:r w:rsidR="003A52DA">
        <w:rPr>
          <w:rFonts w:ascii="Calibri" w:hAnsi="Calibri"/>
          <w:b/>
          <w:bCs/>
          <w:i/>
          <w:iCs/>
          <w:color w:val="538135" w:themeColor="accent6" w:themeShade="BF"/>
          <w:sz w:val="20"/>
          <w:szCs w:val="20"/>
        </w:rPr>
        <w:t>5</w:t>
      </w:r>
    </w:p>
    <w:p w14:paraId="0FBC97E0" w14:textId="3ABE5ABB" w:rsidR="008F2BDC" w:rsidRPr="00592087" w:rsidRDefault="008F2BDC" w:rsidP="008F2BDC">
      <w:pPr>
        <w:pStyle w:val="DOP"/>
        <w:tabs>
          <w:tab w:val="left" w:pos="180"/>
        </w:tabs>
        <w:jc w:val="right"/>
        <w:rPr>
          <w:rFonts w:ascii="Calibri" w:hAnsi="Calibri"/>
          <w:b/>
          <w:bCs/>
          <w:i/>
          <w:iCs/>
          <w:color w:val="538135" w:themeColor="accent6" w:themeShade="BF"/>
          <w:sz w:val="20"/>
          <w:szCs w:val="20"/>
        </w:rPr>
      </w:pPr>
      <w:r w:rsidRPr="00592087">
        <w:rPr>
          <w:rFonts w:ascii="Calibri" w:hAnsi="Calibri"/>
          <w:b/>
          <w:bCs/>
          <w:i/>
          <w:iCs/>
          <w:color w:val="538135" w:themeColor="accent6" w:themeShade="BF"/>
          <w:sz w:val="20"/>
          <w:szCs w:val="20"/>
        </w:rPr>
        <w:t>ID: IEC202</w:t>
      </w:r>
      <w:r w:rsidR="003A52DA">
        <w:rPr>
          <w:rFonts w:ascii="Calibri" w:hAnsi="Calibri"/>
          <w:b/>
          <w:bCs/>
          <w:i/>
          <w:iCs/>
          <w:color w:val="538135" w:themeColor="accent6" w:themeShade="BF"/>
          <w:sz w:val="20"/>
          <w:szCs w:val="20"/>
        </w:rPr>
        <w:t>5</w:t>
      </w:r>
      <w:r w:rsidRPr="00592087">
        <w:rPr>
          <w:rFonts w:ascii="Calibri" w:hAnsi="Calibri"/>
          <w:b/>
          <w:bCs/>
          <w:i/>
          <w:iCs/>
          <w:color w:val="538135" w:themeColor="accent6" w:themeShade="BF"/>
          <w:sz w:val="20"/>
          <w:szCs w:val="20"/>
        </w:rPr>
        <w:t>-000</w:t>
      </w:r>
    </w:p>
    <w:p w14:paraId="1B317B14" w14:textId="26445351" w:rsidR="00DB790A" w:rsidRPr="004E0F88" w:rsidRDefault="00DB790A" w:rsidP="00DB790A">
      <w:pPr>
        <w:pStyle w:val="DOI"/>
        <w:rPr>
          <w:b/>
          <w:bCs/>
          <w:color w:val="538135" w:themeColor="accent6" w:themeShade="BF"/>
          <w:sz w:val="18"/>
          <w:szCs w:val="18"/>
        </w:rPr>
      </w:pPr>
    </w:p>
    <w:p w14:paraId="015BA393" w14:textId="278564B3" w:rsidR="00DB790A" w:rsidRPr="00951580" w:rsidRDefault="00DB790A" w:rsidP="008F2BDC">
      <w:pPr>
        <w:pStyle w:val="DOI"/>
        <w:rPr>
          <w:b/>
          <w:bCs/>
          <w:i w:val="0"/>
          <w:iCs/>
          <w:sz w:val="24"/>
          <w:szCs w:val="24"/>
        </w:rPr>
      </w:pPr>
    </w:p>
    <w:p w14:paraId="339EE8BD" w14:textId="58F2BFDE" w:rsidR="00DB790A" w:rsidRPr="00951580" w:rsidRDefault="00982278" w:rsidP="00982278">
      <w:pPr>
        <w:pStyle w:val="PaperTitle"/>
        <w:jc w:val="center"/>
        <w:rPr>
          <w:color w:val="006600"/>
        </w:rPr>
      </w:pPr>
      <w:r>
        <w:rPr>
          <w:color w:val="006600"/>
        </w:rPr>
        <w:t xml:space="preserve">Title of the </w:t>
      </w:r>
      <w:r w:rsidR="00DB790A" w:rsidRPr="002C0D53">
        <w:rPr>
          <w:color w:val="006600"/>
        </w:rPr>
        <w:t xml:space="preserve">Template for </w:t>
      </w:r>
      <w:r w:rsidR="004C3C6E">
        <w:rPr>
          <w:color w:val="006600"/>
        </w:rPr>
        <w:t xml:space="preserve">International Energy </w:t>
      </w:r>
      <w:r w:rsidR="004C3C6E" w:rsidRPr="00951580">
        <w:rPr>
          <w:color w:val="006600"/>
        </w:rPr>
        <w:t>Conference 202</w:t>
      </w:r>
      <w:r w:rsidR="003A52DA">
        <w:rPr>
          <w:color w:val="006600"/>
        </w:rPr>
        <w:t>5</w:t>
      </w:r>
    </w:p>
    <w:p w14:paraId="21170DA6" w14:textId="77777777" w:rsidR="00313057" w:rsidRPr="00313057" w:rsidRDefault="00DB790A" w:rsidP="00313057">
      <w:pPr>
        <w:pStyle w:val="AU"/>
        <w:spacing w:after="0"/>
        <w:ind w:left="709" w:right="968"/>
        <w:jc w:val="center"/>
        <w:rPr>
          <w:color w:val="262626" w:themeColor="text1" w:themeTint="D9"/>
        </w:rPr>
      </w:pPr>
      <w:r w:rsidRPr="00313057">
        <w:rPr>
          <w:color w:val="262626" w:themeColor="text1" w:themeTint="D9"/>
        </w:rPr>
        <w:t>&lt;&lt; NAME&gt; &lt;LAST NAME&gt;&gt;</w:t>
      </w:r>
      <w:r w:rsidRPr="00313057">
        <w:rPr>
          <w:color w:val="262626" w:themeColor="text1" w:themeTint="D9"/>
          <w:vertAlign w:val="superscript"/>
        </w:rPr>
        <w:t>1</w:t>
      </w:r>
      <w:r w:rsidRPr="00313057">
        <w:rPr>
          <w:color w:val="262626" w:themeColor="text1" w:themeTint="D9"/>
        </w:rPr>
        <w:t>, &lt;&lt; NAME&gt; &lt;LAST NAME&gt;&gt;</w:t>
      </w:r>
      <w:r w:rsidRPr="00313057">
        <w:rPr>
          <w:color w:val="262626" w:themeColor="text1" w:themeTint="D9"/>
          <w:vertAlign w:val="superscript"/>
        </w:rPr>
        <w:t>2</w:t>
      </w:r>
      <w:r w:rsidRPr="00313057">
        <w:rPr>
          <w:color w:val="262626" w:themeColor="text1" w:themeTint="D9"/>
        </w:rPr>
        <w:t xml:space="preserve">, AND </w:t>
      </w:r>
    </w:p>
    <w:p w14:paraId="72536630" w14:textId="4D53C0C4" w:rsidR="00DB790A" w:rsidRPr="004E5C8D" w:rsidRDefault="00DB790A" w:rsidP="00313057">
      <w:pPr>
        <w:pStyle w:val="AU"/>
        <w:spacing w:after="0"/>
        <w:ind w:left="709" w:right="968"/>
        <w:jc w:val="center"/>
        <w:rPr>
          <w:color w:val="262626" w:themeColor="text1" w:themeTint="D9"/>
          <w:lang w:val="es-MX"/>
        </w:rPr>
      </w:pPr>
      <w:r w:rsidRPr="004E5C8D">
        <w:rPr>
          <w:color w:val="262626" w:themeColor="text1" w:themeTint="D9"/>
          <w:lang w:val="es-MX"/>
        </w:rPr>
        <w:t>&lt;&lt; NAME&gt; &lt;LAST NAME&gt;&gt;</w:t>
      </w:r>
      <w:r w:rsidRPr="004E5C8D">
        <w:rPr>
          <w:color w:val="262626" w:themeColor="text1" w:themeTint="D9"/>
          <w:vertAlign w:val="superscript"/>
          <w:lang w:val="es-MX"/>
        </w:rPr>
        <w:t>3</w:t>
      </w:r>
    </w:p>
    <w:p w14:paraId="04842861" w14:textId="77777777" w:rsidR="00DB790A" w:rsidRPr="00313057" w:rsidRDefault="00DB790A" w:rsidP="00313057">
      <w:pPr>
        <w:pStyle w:val="PINoSpace"/>
        <w:ind w:left="709" w:right="968" w:firstLine="0"/>
        <w:jc w:val="center"/>
        <w:rPr>
          <w:color w:val="262626" w:themeColor="text1" w:themeTint="D9"/>
          <w:sz w:val="14"/>
          <w:szCs w:val="14"/>
          <w:lang w:val="es-MX"/>
        </w:rPr>
      </w:pPr>
      <w:r w:rsidRPr="00313057">
        <w:rPr>
          <w:color w:val="262626" w:themeColor="text1" w:themeTint="D9"/>
          <w:sz w:val="14"/>
          <w:szCs w:val="14"/>
          <w:vertAlign w:val="superscript"/>
          <w:lang w:val="es-MX"/>
        </w:rPr>
        <w:t>1</w:t>
      </w:r>
      <w:r w:rsidRPr="00313057">
        <w:rPr>
          <w:color w:val="262626" w:themeColor="text1" w:themeTint="D9"/>
          <w:sz w:val="14"/>
          <w:szCs w:val="14"/>
          <w:lang w:val="es-MX"/>
        </w:rPr>
        <w:t>Instituto Politécnico Nacional, Centro de investigación en Ciencia Aplicada y Tecnología Avanzada, Querétaro,76904, Mexico</w:t>
      </w:r>
    </w:p>
    <w:p w14:paraId="5D0DC084" w14:textId="77777777" w:rsidR="00DB790A" w:rsidRPr="00313057" w:rsidRDefault="00DB790A" w:rsidP="00313057">
      <w:pPr>
        <w:pStyle w:val="PINoSpace"/>
        <w:ind w:left="709" w:right="968" w:firstLine="0"/>
        <w:jc w:val="center"/>
        <w:rPr>
          <w:color w:val="262626" w:themeColor="text1" w:themeTint="D9"/>
          <w:sz w:val="14"/>
          <w:szCs w:val="14"/>
          <w:lang w:val="es-MX"/>
        </w:rPr>
      </w:pPr>
      <w:r w:rsidRPr="00313057">
        <w:rPr>
          <w:color w:val="262626" w:themeColor="text1" w:themeTint="D9"/>
          <w:sz w:val="14"/>
          <w:szCs w:val="14"/>
          <w:vertAlign w:val="superscript"/>
          <w:lang w:val="es-MX"/>
        </w:rPr>
        <w:t>2</w:t>
      </w:r>
      <w:r w:rsidRPr="00313057">
        <w:rPr>
          <w:color w:val="262626" w:themeColor="text1" w:themeTint="D9"/>
          <w:sz w:val="14"/>
          <w:szCs w:val="14"/>
          <w:lang w:val="es-MX"/>
        </w:rPr>
        <w:t>Universidad Autónoma Metropolitana, Department of Energy,Azcapotzalco, CDMX, 02120, Mexico</w:t>
      </w:r>
    </w:p>
    <w:p w14:paraId="739F7964" w14:textId="77777777" w:rsidR="00DB790A" w:rsidRPr="00313057" w:rsidRDefault="00DB790A" w:rsidP="00313057">
      <w:pPr>
        <w:pStyle w:val="PI"/>
        <w:spacing w:after="0"/>
        <w:ind w:left="709" w:right="968" w:firstLine="0"/>
        <w:jc w:val="center"/>
        <w:rPr>
          <w:color w:val="262626" w:themeColor="text1" w:themeTint="D9"/>
          <w:sz w:val="14"/>
          <w:szCs w:val="14"/>
          <w:lang w:val="es-MX"/>
        </w:rPr>
      </w:pPr>
      <w:r w:rsidRPr="00313057">
        <w:rPr>
          <w:color w:val="262626" w:themeColor="text1" w:themeTint="D9"/>
          <w:sz w:val="14"/>
          <w:szCs w:val="14"/>
          <w:vertAlign w:val="superscript"/>
          <w:lang w:val="es-MX"/>
        </w:rPr>
        <w:t>3</w:t>
      </w:r>
      <w:r w:rsidRPr="00313057">
        <w:rPr>
          <w:color w:val="262626" w:themeColor="text1" w:themeTint="D9"/>
          <w:sz w:val="14"/>
          <w:szCs w:val="14"/>
          <w:lang w:val="es-MX"/>
        </w:rPr>
        <w:t>Universidad Nacional Autónoma de México, Instituto de Energías Renovables, Temixco, Morelos, 62588, Mexico</w:t>
      </w:r>
    </w:p>
    <w:p w14:paraId="4800F1AE" w14:textId="1CD5159F" w:rsidR="00DB790A" w:rsidRPr="00313057" w:rsidRDefault="00DB790A" w:rsidP="00313057">
      <w:pPr>
        <w:pStyle w:val="PI"/>
        <w:spacing w:before="100" w:after="100"/>
        <w:ind w:left="709" w:right="968" w:firstLine="0"/>
        <w:jc w:val="center"/>
        <w:rPr>
          <w:color w:val="262626" w:themeColor="text1" w:themeTint="D9"/>
        </w:rPr>
      </w:pPr>
      <w:r w:rsidRPr="00313057">
        <w:rPr>
          <w:color w:val="262626" w:themeColor="text1" w:themeTint="D9"/>
        </w:rPr>
        <w:t>Corresponding author: First Author (e-mail: author@ ipn.mx).</w:t>
      </w:r>
    </w:p>
    <w:p w14:paraId="7101717F" w14:textId="77777777" w:rsidR="00313057" w:rsidRPr="00313057" w:rsidRDefault="00DB790A" w:rsidP="00313057">
      <w:pPr>
        <w:pStyle w:val="Textonotapie"/>
        <w:spacing w:after="540"/>
        <w:ind w:left="709" w:right="968" w:firstLine="0"/>
        <w:jc w:val="center"/>
        <w:rPr>
          <w:color w:val="262626" w:themeColor="text1" w:themeTint="D9"/>
        </w:rPr>
      </w:pPr>
      <w:r w:rsidRPr="00313057">
        <w:rPr>
          <w:color w:val="262626" w:themeColor="text1" w:themeTint="D9"/>
        </w:rPr>
        <w:t xml:space="preserve">This paragraph of the first footnote will contain support information, including sponsor and financial support acknowledgment. </w:t>
      </w:r>
      <w:r w:rsidR="00313057" w:rsidRPr="00313057">
        <w:rPr>
          <w:color w:val="262626" w:themeColor="text1" w:themeTint="D9"/>
        </w:rPr>
        <w:t>For example, “This work was supported in part by the</w:t>
      </w:r>
      <w:r w:rsidR="00313057" w:rsidRPr="00313057">
        <w:rPr>
          <w:color w:val="262626" w:themeColor="text1" w:themeTint="D9"/>
          <w:lang w:val="en-US"/>
        </w:rPr>
        <w:t xml:space="preserve"> &lt;</w:t>
      </w:r>
      <w:proofErr w:type="spellStart"/>
      <w:r w:rsidR="00313057" w:rsidRPr="00313057">
        <w:rPr>
          <w:b/>
          <w:bCs/>
          <w:color w:val="262626" w:themeColor="text1" w:themeTint="D9"/>
          <w:lang w:val="en-US"/>
        </w:rPr>
        <w:t>Instituttion</w:t>
      </w:r>
      <w:proofErr w:type="spellEnd"/>
      <w:r w:rsidR="00313057" w:rsidRPr="00313057">
        <w:rPr>
          <w:color w:val="262626" w:themeColor="text1" w:themeTint="D9"/>
          <w:lang w:val="en-US"/>
        </w:rPr>
        <w:t xml:space="preserve">&gt; </w:t>
      </w:r>
      <w:r w:rsidR="00313057" w:rsidRPr="00313057">
        <w:rPr>
          <w:color w:val="262626" w:themeColor="text1" w:themeTint="D9"/>
        </w:rPr>
        <w:t>under Grant</w:t>
      </w:r>
      <w:r w:rsidR="00313057" w:rsidRPr="00313057">
        <w:rPr>
          <w:color w:val="262626" w:themeColor="text1" w:themeTint="D9"/>
          <w:lang w:val="en-US"/>
        </w:rPr>
        <w:t xml:space="preserve"> &lt;</w:t>
      </w:r>
      <w:r w:rsidR="00313057" w:rsidRPr="00313057">
        <w:rPr>
          <w:b/>
          <w:bCs/>
          <w:color w:val="262626" w:themeColor="text1" w:themeTint="D9"/>
          <w:lang w:val="en-US"/>
        </w:rPr>
        <w:t>grant number</w:t>
      </w:r>
      <w:r w:rsidR="00313057" w:rsidRPr="00313057">
        <w:rPr>
          <w:color w:val="262626" w:themeColor="text1" w:themeTint="D9"/>
          <w:lang w:val="en-US"/>
        </w:rPr>
        <w:t>&gt;</w:t>
      </w:r>
      <w:r w:rsidR="00313057" w:rsidRPr="00313057">
        <w:rPr>
          <w:color w:val="262626" w:themeColor="text1" w:themeTint="D9"/>
        </w:rPr>
        <w:t>.”</w:t>
      </w:r>
    </w:p>
    <w:p w14:paraId="0D174EEF" w14:textId="77777777" w:rsidR="00313057" w:rsidRDefault="00313057" w:rsidP="00313057">
      <w:pPr>
        <w:pStyle w:val="Textonotapie"/>
        <w:spacing w:after="540"/>
        <w:ind w:left="709" w:right="968" w:firstLine="0"/>
        <w:jc w:val="center"/>
      </w:pPr>
    </w:p>
    <w:p w14:paraId="2E833CD9" w14:textId="3E5CE704" w:rsidR="00313057" w:rsidRDefault="00313057" w:rsidP="00313057">
      <w:pPr>
        <w:pStyle w:val="Textonotapie"/>
        <w:spacing w:after="540"/>
        <w:ind w:left="709" w:right="968" w:firstLine="0"/>
        <w:jc w:val="center"/>
        <w:sectPr w:rsidR="00313057" w:rsidSect="00096AAE">
          <w:headerReference w:type="default" r:id="rId7"/>
          <w:headerReference w:type="first" r:id="rId8"/>
          <w:footerReference w:type="first" r:id="rId9"/>
          <w:pgSz w:w="11520" w:h="15660" w:code="1"/>
          <w:pgMar w:top="1280" w:right="740" w:bottom="1040" w:left="740" w:header="360" w:footer="500" w:gutter="0"/>
          <w:cols w:space="720"/>
          <w:titlePg/>
          <w:docGrid w:linePitch="360"/>
        </w:sectPr>
      </w:pPr>
    </w:p>
    <w:p w14:paraId="49EB4C4F" w14:textId="5EE78D6C" w:rsidR="00DB790A" w:rsidRPr="00313057" w:rsidRDefault="00DB790A" w:rsidP="00313057">
      <w:pPr>
        <w:pStyle w:val="Abstract"/>
        <w:ind w:right="-25"/>
        <w:rPr>
          <w:color w:val="262626" w:themeColor="text1" w:themeTint="D9"/>
        </w:rPr>
      </w:pPr>
      <w:r w:rsidRPr="002C0D53">
        <w:rPr>
          <w:rStyle w:val="H5CharChar"/>
          <w:color w:val="006600"/>
        </w:rPr>
        <w:t>ABSTRACT</w:t>
      </w:r>
      <w:r w:rsidRPr="002C0D53">
        <w:rPr>
          <w:color w:val="006600"/>
        </w:rPr>
        <w:t xml:space="preserve"> </w:t>
      </w:r>
      <w:r w:rsidRPr="00313057">
        <w:rPr>
          <w:color w:val="262626" w:themeColor="text1" w:themeTint="D9"/>
        </w:rPr>
        <w:t xml:space="preserve">These instructions give you guidelines </w:t>
      </w:r>
      <w:bookmarkStart w:id="0" w:name="_Hlk43284549"/>
      <w:r w:rsidRPr="00313057">
        <w:rPr>
          <w:color w:val="262626" w:themeColor="text1" w:themeTint="D9"/>
        </w:rPr>
        <w:t>for preparing manuscripts for Journal entitled Energy: Science, technology and management sponsored by Mexican Academy of Energy A.C., (AMEXEN)</w:t>
      </w:r>
      <w:bookmarkEnd w:id="0"/>
      <w:r w:rsidRPr="00313057">
        <w:rPr>
          <w:color w:val="262626" w:themeColor="text1" w:themeTint="D9"/>
        </w:rPr>
        <w:t xml:space="preserve">. This template must be used for Microsoft </w:t>
      </w:r>
      <w:r w:rsidRPr="00313057">
        <w:rPr>
          <w:rStyle w:val="ITAL"/>
          <w:color w:val="262626" w:themeColor="text1" w:themeTint="D9"/>
        </w:rPr>
        <w:t>Word</w:t>
      </w:r>
      <w:r w:rsidRPr="00313057">
        <w:rPr>
          <w:color w:val="262626" w:themeColor="text1" w:themeTint="D9"/>
        </w:rPr>
        <w:t xml:space="preserve"> 6.0 or later. Paper titles should be written in uppercase for first word and proper nouns, not all uppercase. Avoid writing long formulas with subscripts in the title; short formulas that identify the elements are fine (e.g., “Nd–Fe–B”). Full names of authors are preferred in the author field and should be written in uppercase. In a necessary case, put a space between authors’ initials. The abstract must be a concise yet comprehensive reflection of what is in your article, it is suggested to include the motivation, the problem description, the methods used to solve it and a brief conclusion. In particular, the abstract must be self-contained written as one paragraph, without abbreviations, footnotes, equations, </w:t>
      </w:r>
      <w:r w:rsidR="00313057" w:rsidRPr="00313057">
        <w:rPr>
          <w:color w:val="262626" w:themeColor="text1" w:themeTint="D9"/>
        </w:rPr>
        <w:t>tables,</w:t>
      </w:r>
      <w:r w:rsidRPr="00313057">
        <w:rPr>
          <w:color w:val="262626" w:themeColor="text1" w:themeTint="D9"/>
        </w:rPr>
        <w:t xml:space="preserve"> or references.</w:t>
      </w:r>
    </w:p>
    <w:p w14:paraId="62DB3D8D" w14:textId="77777777" w:rsidR="00DB790A" w:rsidRPr="00364197" w:rsidRDefault="00DB790A" w:rsidP="00313057">
      <w:pPr>
        <w:pStyle w:val="IT"/>
        <w:pBdr>
          <w:bottom w:val="double" w:sz="12" w:space="1" w:color="006600"/>
        </w:pBdr>
        <w:ind w:right="-25"/>
      </w:pPr>
      <w:r w:rsidRPr="002C0D53">
        <w:rPr>
          <w:rStyle w:val="H5CharChar"/>
          <w:color w:val="006600"/>
        </w:rPr>
        <w:t>INDEX TERMS</w:t>
      </w:r>
      <w:r w:rsidRPr="002C0D53">
        <w:rPr>
          <w:color w:val="006600"/>
        </w:rPr>
        <w:t xml:space="preserve"> </w:t>
      </w:r>
      <w:r w:rsidRPr="00313057">
        <w:rPr>
          <w:color w:val="262626" w:themeColor="text1" w:themeTint="D9"/>
        </w:rPr>
        <w:t xml:space="preserve">Enter three or four different keywords or phrases in alphabetical order, separated by commas. </w:t>
      </w:r>
    </w:p>
    <w:p w14:paraId="0178CD19" w14:textId="77777777" w:rsidR="00DB790A" w:rsidRPr="002C0D53" w:rsidRDefault="00DB790A" w:rsidP="002038C6">
      <w:pPr>
        <w:pStyle w:val="H1NoSpace"/>
        <w:spacing w:before="240" w:after="120"/>
        <w:rPr>
          <w:color w:val="006600"/>
          <w:sz w:val="20"/>
          <w:szCs w:val="20"/>
        </w:rPr>
      </w:pPr>
      <w:r w:rsidRPr="002C0D53">
        <w:rPr>
          <w:color w:val="006600"/>
          <w:sz w:val="20"/>
          <w:szCs w:val="20"/>
        </w:rPr>
        <w:t>I. INTRODUCTION</w:t>
      </w:r>
    </w:p>
    <w:p w14:paraId="1260E1BF" w14:textId="77777777" w:rsidR="00DB790A" w:rsidRPr="00313057" w:rsidRDefault="00DB790A" w:rsidP="00DB790A">
      <w:pPr>
        <w:pStyle w:val="PARA"/>
        <w:rPr>
          <w:color w:val="262626" w:themeColor="text1" w:themeTint="D9"/>
          <w:spacing w:val="0"/>
        </w:rPr>
      </w:pPr>
      <w:r w:rsidRPr="00313057">
        <w:rPr>
          <w:color w:val="262626" w:themeColor="text1" w:themeTint="D9"/>
          <w:spacing w:val="0"/>
        </w:rPr>
        <w:t xml:space="preserve">This document is a template for Microsoft </w:t>
      </w:r>
      <w:r w:rsidRPr="00313057">
        <w:rPr>
          <w:rStyle w:val="ITAL"/>
          <w:color w:val="262626" w:themeColor="text1" w:themeTint="D9"/>
          <w:spacing w:val="0"/>
        </w:rPr>
        <w:t>Word</w:t>
      </w:r>
      <w:r w:rsidRPr="00313057">
        <w:rPr>
          <w:color w:val="262626" w:themeColor="text1" w:themeTint="D9"/>
          <w:spacing w:val="0"/>
        </w:rPr>
        <w:t xml:space="preserve"> versions 6.0 or later, and it must be used for preparing manuscripts for Journal entitled </w:t>
      </w:r>
      <w:r w:rsidRPr="00313057">
        <w:rPr>
          <w:i/>
          <w:iCs/>
          <w:color w:val="262626" w:themeColor="text1" w:themeTint="D9"/>
          <w:spacing w:val="0"/>
        </w:rPr>
        <w:t xml:space="preserve">Energy: Science, </w:t>
      </w:r>
      <w:r w:rsidR="008E588D" w:rsidRPr="00313057">
        <w:rPr>
          <w:i/>
          <w:iCs/>
          <w:color w:val="262626" w:themeColor="text1" w:themeTint="D9"/>
          <w:spacing w:val="0"/>
        </w:rPr>
        <w:t>T</w:t>
      </w:r>
      <w:r w:rsidRPr="00313057">
        <w:rPr>
          <w:i/>
          <w:iCs/>
          <w:color w:val="262626" w:themeColor="text1" w:themeTint="D9"/>
          <w:spacing w:val="0"/>
        </w:rPr>
        <w:t xml:space="preserve">echnology and </w:t>
      </w:r>
      <w:r w:rsidR="008E588D" w:rsidRPr="00313057">
        <w:rPr>
          <w:i/>
          <w:iCs/>
          <w:color w:val="262626" w:themeColor="text1" w:themeTint="D9"/>
          <w:spacing w:val="0"/>
        </w:rPr>
        <w:t>M</w:t>
      </w:r>
      <w:r w:rsidRPr="00313057">
        <w:rPr>
          <w:i/>
          <w:iCs/>
          <w:color w:val="262626" w:themeColor="text1" w:themeTint="D9"/>
          <w:spacing w:val="0"/>
        </w:rPr>
        <w:t>anagement</w:t>
      </w:r>
      <w:r w:rsidRPr="00313057">
        <w:rPr>
          <w:color w:val="262626" w:themeColor="text1" w:themeTint="D9"/>
          <w:spacing w:val="0"/>
        </w:rPr>
        <w:t xml:space="preserve"> sponsored by Mexican Academy of Energy A.C., (AMEXEN).</w:t>
      </w:r>
    </w:p>
    <w:p w14:paraId="29C10F91" w14:textId="77777777" w:rsidR="008E588D" w:rsidRPr="002C0D53" w:rsidRDefault="008E588D" w:rsidP="008E588D">
      <w:pPr>
        <w:pStyle w:val="H2"/>
        <w:rPr>
          <w:i w:val="0"/>
          <w:iCs/>
          <w:color w:val="006600"/>
        </w:rPr>
      </w:pPr>
      <w:r w:rsidRPr="002C0D53">
        <w:rPr>
          <w:i w:val="0"/>
          <w:iCs/>
          <w:color w:val="006600"/>
        </w:rPr>
        <w:t>A. Paper types</w:t>
      </w:r>
    </w:p>
    <w:p w14:paraId="6E7EEEF9" w14:textId="77777777" w:rsidR="00AC1E95" w:rsidRPr="00313057" w:rsidRDefault="00AC1E95" w:rsidP="00AC1E95">
      <w:pPr>
        <w:pStyle w:val="PARAIndent"/>
        <w:rPr>
          <w:color w:val="404040" w:themeColor="text1" w:themeTint="BF"/>
          <w:spacing w:val="0"/>
        </w:rPr>
      </w:pPr>
      <w:r w:rsidRPr="00313057">
        <w:rPr>
          <w:color w:val="404040" w:themeColor="text1" w:themeTint="BF"/>
          <w:spacing w:val="0"/>
        </w:rPr>
        <w:t xml:space="preserve">The </w:t>
      </w:r>
      <w:r w:rsidRPr="00313057">
        <w:rPr>
          <w:color w:val="404040" w:themeColor="text1" w:themeTint="BF"/>
        </w:rPr>
        <w:t>journal</w:t>
      </w:r>
      <w:r w:rsidRPr="00313057">
        <w:rPr>
          <w:color w:val="404040" w:themeColor="text1" w:themeTint="BF"/>
          <w:spacing w:val="0"/>
        </w:rPr>
        <w:t xml:space="preserve"> </w:t>
      </w:r>
      <w:r w:rsidRPr="00313057">
        <w:rPr>
          <w:color w:val="404040" w:themeColor="text1" w:themeTint="BF"/>
        </w:rPr>
        <w:t>publishes</w:t>
      </w:r>
      <w:r w:rsidRPr="00313057">
        <w:rPr>
          <w:color w:val="404040" w:themeColor="text1" w:themeTint="BF"/>
          <w:spacing w:val="0"/>
        </w:rPr>
        <w:t xml:space="preserve"> three types of papers: </w:t>
      </w:r>
    </w:p>
    <w:p w14:paraId="16A2BEFB" w14:textId="77777777" w:rsidR="00AC1E95" w:rsidRPr="00313057" w:rsidRDefault="00AC1E95" w:rsidP="00AC1E95">
      <w:pPr>
        <w:pStyle w:val="PARAIndent"/>
        <w:rPr>
          <w:color w:val="404040" w:themeColor="text1" w:themeTint="BF"/>
          <w:spacing w:val="0"/>
        </w:rPr>
      </w:pPr>
      <w:r w:rsidRPr="00313057">
        <w:rPr>
          <w:b/>
          <w:bCs/>
          <w:color w:val="404040" w:themeColor="text1" w:themeTint="BF"/>
          <w:spacing w:val="0"/>
        </w:rPr>
        <w:t>Full-length papers</w:t>
      </w:r>
      <w:r w:rsidRPr="00313057">
        <w:rPr>
          <w:color w:val="404040" w:themeColor="text1" w:themeTint="BF"/>
          <w:spacing w:val="0"/>
        </w:rPr>
        <w:t>: Contributions with a complete and authoritative account of work, which have special significance and must be presented clearly and concisely. Full papers are structured with a maximum of 20 pages of double-spaced typescript.</w:t>
      </w:r>
    </w:p>
    <w:p w14:paraId="7C85706E" w14:textId="77777777" w:rsidR="00AC1E95" w:rsidRPr="00313057" w:rsidRDefault="00AC1E95" w:rsidP="00AC1E95">
      <w:pPr>
        <w:pStyle w:val="PARAIndent"/>
        <w:rPr>
          <w:color w:val="404040" w:themeColor="text1" w:themeTint="BF"/>
          <w:spacing w:val="0"/>
        </w:rPr>
      </w:pPr>
      <w:r w:rsidRPr="00313057">
        <w:rPr>
          <w:b/>
          <w:bCs/>
          <w:color w:val="404040" w:themeColor="text1" w:themeTint="BF"/>
          <w:spacing w:val="0"/>
        </w:rPr>
        <w:t>Reviews</w:t>
      </w:r>
      <w:r w:rsidRPr="00313057">
        <w:rPr>
          <w:color w:val="404040" w:themeColor="text1" w:themeTint="BF"/>
          <w:spacing w:val="0"/>
        </w:rPr>
        <w:t>: A review paper must summarize scientific, technological, and management progress in the field of energy. Review papers do not have a limit of pages.</w:t>
      </w:r>
    </w:p>
    <w:p w14:paraId="26373695" w14:textId="77777777" w:rsidR="00AC1E95" w:rsidRPr="00313057" w:rsidRDefault="00AC1E95" w:rsidP="00AC1E95">
      <w:pPr>
        <w:pStyle w:val="PARAIndent"/>
        <w:rPr>
          <w:color w:val="404040" w:themeColor="text1" w:themeTint="BF"/>
          <w:spacing w:val="0"/>
        </w:rPr>
      </w:pPr>
      <w:r w:rsidRPr="00313057">
        <w:rPr>
          <w:b/>
          <w:bCs/>
          <w:color w:val="404040" w:themeColor="text1" w:themeTint="BF"/>
          <w:spacing w:val="0"/>
        </w:rPr>
        <w:t>Short communications</w:t>
      </w:r>
      <w:r w:rsidRPr="00313057">
        <w:rPr>
          <w:color w:val="404040" w:themeColor="text1" w:themeTint="BF"/>
          <w:spacing w:val="0"/>
        </w:rPr>
        <w:t xml:space="preserve">: Contributions with significant relevance to the field of energy that requires rapid communication with a brief and concise description of the main results. Short communications are structured with a maximum of 8 pages of </w:t>
      </w:r>
      <w:r w:rsidR="00217209" w:rsidRPr="00313057">
        <w:rPr>
          <w:color w:val="404040" w:themeColor="text1" w:themeTint="BF"/>
          <w:spacing w:val="0"/>
        </w:rPr>
        <w:t>double-spaced</w:t>
      </w:r>
      <w:r w:rsidRPr="00313057">
        <w:rPr>
          <w:color w:val="404040" w:themeColor="text1" w:themeTint="BF"/>
          <w:spacing w:val="0"/>
        </w:rPr>
        <w:t xml:space="preserve"> typescript (1-2 pages for the introduction, 2-3 pages for materials and methods, 2-3 pages of results and discussions, 1 page of references).</w:t>
      </w:r>
    </w:p>
    <w:p w14:paraId="2F35A71B" w14:textId="77777777" w:rsidR="008E588D" w:rsidRPr="002C0D53" w:rsidRDefault="008E588D" w:rsidP="008E588D">
      <w:pPr>
        <w:pStyle w:val="H2"/>
        <w:rPr>
          <w:i w:val="0"/>
          <w:iCs/>
          <w:color w:val="006600"/>
        </w:rPr>
      </w:pPr>
      <w:r w:rsidRPr="002C0D53">
        <w:rPr>
          <w:i w:val="0"/>
          <w:iCs/>
          <w:color w:val="006600"/>
        </w:rPr>
        <w:t>B. Language</w:t>
      </w:r>
    </w:p>
    <w:p w14:paraId="38587A65" w14:textId="77777777" w:rsidR="008E588D" w:rsidRPr="00313057" w:rsidRDefault="008E588D" w:rsidP="008E588D">
      <w:pPr>
        <w:pStyle w:val="PARA"/>
        <w:rPr>
          <w:color w:val="262626" w:themeColor="text1" w:themeTint="D9"/>
          <w:spacing w:val="0"/>
        </w:rPr>
      </w:pPr>
      <w:r w:rsidRPr="00313057">
        <w:rPr>
          <w:i/>
          <w:iCs/>
          <w:color w:val="262626" w:themeColor="text1" w:themeTint="D9"/>
          <w:spacing w:val="0"/>
        </w:rPr>
        <w:t>Energy: Science, Technology and Management</w:t>
      </w:r>
      <w:r w:rsidRPr="00313057">
        <w:rPr>
          <w:color w:val="262626" w:themeColor="text1" w:themeTint="D9"/>
          <w:spacing w:val="0"/>
        </w:rPr>
        <w:t xml:space="preserve"> journal only receive and publishes papers in either American or British English. We encourage authors to use a language editing service or a native English researcher to eliminate possible grammatical or spelling errors.</w:t>
      </w:r>
    </w:p>
    <w:p w14:paraId="355C4863" w14:textId="77777777" w:rsidR="008E588D" w:rsidRPr="00313057" w:rsidRDefault="008E588D" w:rsidP="008E588D">
      <w:pPr>
        <w:pStyle w:val="PARAIndent"/>
        <w:rPr>
          <w:color w:val="262626" w:themeColor="text1" w:themeTint="D9"/>
          <w:spacing w:val="0"/>
        </w:rPr>
      </w:pPr>
    </w:p>
    <w:p w14:paraId="3051D3AF" w14:textId="77777777" w:rsidR="008E588D" w:rsidRPr="00313057" w:rsidRDefault="008E588D" w:rsidP="008E588D">
      <w:pPr>
        <w:pStyle w:val="PARAIndent"/>
        <w:rPr>
          <w:color w:val="262626" w:themeColor="text1" w:themeTint="D9"/>
          <w:spacing w:val="0"/>
        </w:rPr>
      </w:pPr>
      <w:r w:rsidRPr="00313057">
        <w:rPr>
          <w:color w:val="262626" w:themeColor="text1" w:themeTint="D9"/>
          <w:spacing w:val="0"/>
        </w:rPr>
        <w:lastRenderedPageBreak/>
        <w:t>General technical English guidelines are:</w:t>
      </w:r>
    </w:p>
    <w:p w14:paraId="4E32B29F" w14:textId="77777777" w:rsidR="008E588D" w:rsidRPr="00313057" w:rsidRDefault="008E588D" w:rsidP="008E588D">
      <w:pPr>
        <w:pStyle w:val="PARAIndent"/>
        <w:rPr>
          <w:color w:val="262626" w:themeColor="text1" w:themeTint="D9"/>
          <w:spacing w:val="0"/>
        </w:rPr>
      </w:pPr>
    </w:p>
    <w:p w14:paraId="09FB53A2" w14:textId="77777777" w:rsidR="008E588D" w:rsidRPr="00313057" w:rsidRDefault="008E588D" w:rsidP="008E588D">
      <w:pPr>
        <w:pStyle w:val="PARAIndent"/>
        <w:numPr>
          <w:ilvl w:val="0"/>
          <w:numId w:val="19"/>
        </w:numPr>
        <w:ind w:left="426"/>
        <w:rPr>
          <w:color w:val="262626" w:themeColor="text1" w:themeTint="D9"/>
          <w:spacing w:val="0"/>
        </w:rPr>
      </w:pPr>
      <w:r w:rsidRPr="00313057">
        <w:rPr>
          <w:color w:val="262626" w:themeColor="text1" w:themeTint="D9"/>
          <w:spacing w:val="0"/>
        </w:rPr>
        <w:t>Technical English is simple, clear, and concise, not colloquial or too philosophical.</w:t>
      </w:r>
    </w:p>
    <w:p w14:paraId="09C4277A" w14:textId="77777777" w:rsidR="008E588D" w:rsidRPr="00313057" w:rsidRDefault="008E588D" w:rsidP="008E588D">
      <w:pPr>
        <w:pStyle w:val="PARAIndent"/>
        <w:numPr>
          <w:ilvl w:val="0"/>
          <w:numId w:val="19"/>
        </w:numPr>
        <w:ind w:left="426"/>
        <w:rPr>
          <w:color w:val="262626" w:themeColor="text1" w:themeTint="D9"/>
          <w:spacing w:val="0"/>
        </w:rPr>
      </w:pPr>
      <w:r w:rsidRPr="00313057">
        <w:rPr>
          <w:color w:val="262626" w:themeColor="text1" w:themeTint="D9"/>
          <w:spacing w:val="0"/>
        </w:rPr>
        <w:t>Avoid repetition (directly repeating the same words) and redundancy (indirect repetition through alternate phrases or synonyms) through the paper.</w:t>
      </w:r>
    </w:p>
    <w:p w14:paraId="452B1A95" w14:textId="77777777" w:rsidR="008E588D" w:rsidRPr="00313057" w:rsidRDefault="008E588D" w:rsidP="008E588D">
      <w:pPr>
        <w:pStyle w:val="PARAIndent"/>
        <w:numPr>
          <w:ilvl w:val="0"/>
          <w:numId w:val="19"/>
        </w:numPr>
        <w:ind w:left="426"/>
        <w:rPr>
          <w:color w:val="262626" w:themeColor="text1" w:themeTint="D9"/>
          <w:spacing w:val="0"/>
        </w:rPr>
      </w:pPr>
      <w:r w:rsidRPr="00313057">
        <w:rPr>
          <w:color w:val="262626" w:themeColor="text1" w:themeTint="D9"/>
          <w:spacing w:val="0"/>
        </w:rPr>
        <w:t>Use simple technical English, with logic sequence, and with a smooth transition between paragraphs.</w:t>
      </w:r>
    </w:p>
    <w:p w14:paraId="21A7A6DD" w14:textId="77777777" w:rsidR="00DB790A" w:rsidRPr="00313057" w:rsidRDefault="00DB790A" w:rsidP="002038C6">
      <w:pPr>
        <w:pStyle w:val="H1NoSpace"/>
        <w:spacing w:before="240" w:after="120"/>
        <w:rPr>
          <w:color w:val="006600"/>
          <w:sz w:val="20"/>
          <w:szCs w:val="20"/>
        </w:rPr>
      </w:pPr>
      <w:r w:rsidRPr="00313057">
        <w:rPr>
          <w:color w:val="006600"/>
          <w:sz w:val="20"/>
          <w:szCs w:val="20"/>
        </w:rPr>
        <w:t>II. GUIDELINES FOR MANUSCRIPT PREPARATION</w:t>
      </w:r>
    </w:p>
    <w:p w14:paraId="37B932DE" w14:textId="77777777" w:rsidR="00DB790A" w:rsidRPr="00313057" w:rsidRDefault="00DB790A" w:rsidP="00217209">
      <w:pPr>
        <w:pStyle w:val="PARA"/>
        <w:rPr>
          <w:color w:val="262626" w:themeColor="text1" w:themeTint="D9"/>
        </w:rPr>
      </w:pPr>
      <w:r w:rsidRPr="00313057">
        <w:rPr>
          <w:color w:val="262626" w:themeColor="text1" w:themeTint="D9"/>
        </w:rPr>
        <w:t xml:space="preserve">To insert images in </w:t>
      </w:r>
      <w:r w:rsidRPr="00313057">
        <w:rPr>
          <w:rStyle w:val="ITAL"/>
          <w:color w:val="262626" w:themeColor="text1" w:themeTint="D9"/>
        </w:rPr>
        <w:t>Word,</w:t>
      </w:r>
      <w:r w:rsidRPr="00313057">
        <w:rPr>
          <w:color w:val="262626" w:themeColor="text1" w:themeTint="D9"/>
        </w:rPr>
        <w:t xml:space="preserve"> position the cursor at the insertion point and </w:t>
      </w:r>
      <w:r w:rsidRPr="00313057">
        <w:rPr>
          <w:color w:val="262626" w:themeColor="text1" w:themeTint="D9"/>
          <w:spacing w:val="0"/>
        </w:rPr>
        <w:t>either</w:t>
      </w:r>
      <w:r w:rsidRPr="00313057">
        <w:rPr>
          <w:color w:val="262626" w:themeColor="text1" w:themeTint="D9"/>
        </w:rPr>
        <w:t xml:space="preserve"> use Insert | Picture | From File or copy the image to the Windows clipboard and then Edit | Paste Special | Picture (with “float over text” unchecked).  </w:t>
      </w:r>
    </w:p>
    <w:p w14:paraId="56E14C88" w14:textId="77777777" w:rsidR="00DB790A" w:rsidRPr="00313057" w:rsidRDefault="00DB790A" w:rsidP="00DB790A">
      <w:pPr>
        <w:pStyle w:val="PARAIndent"/>
        <w:rPr>
          <w:color w:val="262626" w:themeColor="text1" w:themeTint="D9"/>
        </w:rPr>
      </w:pPr>
      <w:r w:rsidRPr="00313057">
        <w:rPr>
          <w:color w:val="262626" w:themeColor="text1" w:themeTint="D9"/>
        </w:rPr>
        <w:t xml:space="preserve">You must respect the guidelines expressed in this document, because the Editorial Office of Energy: Science, Technology and Management will not make the final formatting of your paper. </w:t>
      </w:r>
    </w:p>
    <w:p w14:paraId="1C41EE1A" w14:textId="77777777" w:rsidR="00DB790A" w:rsidRPr="00313057" w:rsidRDefault="00DB790A" w:rsidP="00DB790A">
      <w:pPr>
        <w:pStyle w:val="H2"/>
        <w:rPr>
          <w:i w:val="0"/>
          <w:iCs/>
          <w:color w:val="006600"/>
        </w:rPr>
      </w:pPr>
      <w:r w:rsidRPr="00313057">
        <w:rPr>
          <w:i w:val="0"/>
          <w:iCs/>
          <w:color w:val="006600"/>
        </w:rPr>
        <w:t>A. Abbreviations and acronyms</w:t>
      </w:r>
    </w:p>
    <w:p w14:paraId="2858161E" w14:textId="77777777" w:rsidR="00DB790A" w:rsidRPr="00313057" w:rsidRDefault="00DB790A" w:rsidP="00DB790A">
      <w:pPr>
        <w:pStyle w:val="PARA"/>
        <w:rPr>
          <w:color w:val="262626" w:themeColor="text1" w:themeTint="D9"/>
        </w:rPr>
      </w:pPr>
      <w:r w:rsidRPr="00313057">
        <w:rPr>
          <w:color w:val="262626" w:themeColor="text1" w:themeTint="D9"/>
        </w:rPr>
        <w:t>Define abbreviations and acronyms the first time they are used in the text, even after they have already been defined in the abstract. Abbreviations that incorporate periods should not have spaces.</w:t>
      </w:r>
    </w:p>
    <w:p w14:paraId="565538FD" w14:textId="77777777" w:rsidR="00DB790A" w:rsidRPr="00313057" w:rsidRDefault="00DB790A" w:rsidP="00DB790A">
      <w:pPr>
        <w:pStyle w:val="H2"/>
        <w:rPr>
          <w:i w:val="0"/>
          <w:iCs/>
          <w:color w:val="006600"/>
        </w:rPr>
      </w:pPr>
      <w:r w:rsidRPr="00313057">
        <w:rPr>
          <w:i w:val="0"/>
          <w:iCs/>
          <w:color w:val="006600"/>
        </w:rPr>
        <w:t>B. Other Recommendations</w:t>
      </w:r>
    </w:p>
    <w:p w14:paraId="1E7835AD" w14:textId="77777777" w:rsidR="00DB790A" w:rsidRPr="00313057" w:rsidRDefault="00DB790A" w:rsidP="00DB790A">
      <w:pPr>
        <w:pStyle w:val="PARA"/>
        <w:rPr>
          <w:color w:val="262626" w:themeColor="text1" w:themeTint="D9"/>
        </w:rPr>
      </w:pPr>
      <w:r w:rsidRPr="00313057">
        <w:rPr>
          <w:color w:val="262626" w:themeColor="text1" w:themeTint="D9"/>
        </w:rPr>
        <w:t>Use one space after periods and colons. Hyphenate complex modifiers: “zero-field-cooled magnetization.” Avoid dangling participles, such as, “Using (A), the potential was calculated.” Write instead, “The potential was calculated by using (1),” or “Using (1), we calculated the potential.”</w:t>
      </w:r>
    </w:p>
    <w:p w14:paraId="04AFF9AE" w14:textId="77777777" w:rsidR="00DB790A" w:rsidRPr="00313057" w:rsidRDefault="00DB790A" w:rsidP="00DB790A">
      <w:pPr>
        <w:pStyle w:val="PARAIndent"/>
        <w:rPr>
          <w:color w:val="262626" w:themeColor="text1" w:themeTint="D9"/>
        </w:rPr>
      </w:pPr>
      <w:r w:rsidRPr="00313057">
        <w:rPr>
          <w:color w:val="262626" w:themeColor="text1" w:themeTint="D9"/>
        </w:rPr>
        <w:t>Use a zero before decimal points: “0.25,” not “.25.” Use “cm</w:t>
      </w:r>
      <w:r w:rsidRPr="00313057">
        <w:rPr>
          <w:color w:val="262626" w:themeColor="text1" w:themeTint="D9"/>
          <w:vertAlign w:val="superscript"/>
        </w:rPr>
        <w:t>3</w:t>
      </w:r>
      <w:r w:rsidRPr="00313057">
        <w:rPr>
          <w:color w:val="262626" w:themeColor="text1" w:themeTint="D9"/>
        </w:rPr>
        <w:t xml:space="preserve">,” not “cc.” Indicate sample dimensions as “0.1 cm </w:t>
      </w:r>
      <w:r w:rsidRPr="00313057">
        <w:rPr>
          <w:rFonts w:cs="Times New Roman"/>
          <w:color w:val="262626" w:themeColor="text1" w:themeTint="D9"/>
        </w:rPr>
        <w:t>× 0.2 cm,” not “0.1 × 0.2 cm</w:t>
      </w:r>
      <w:r w:rsidRPr="00313057">
        <w:rPr>
          <w:rFonts w:cs="Times New Roman"/>
          <w:color w:val="262626" w:themeColor="text1" w:themeTint="D9"/>
          <w:vertAlign w:val="superscript"/>
        </w:rPr>
        <w:t>2</w:t>
      </w:r>
      <w:r w:rsidRPr="00313057">
        <w:rPr>
          <w:rFonts w:cs="Times New Roman"/>
          <w:color w:val="262626" w:themeColor="text1" w:themeTint="D9"/>
        </w:rPr>
        <w:t>.” The abbreviation for “seconds” is “s,” not “sec.” Use “Wb/m</w:t>
      </w:r>
      <w:r w:rsidRPr="00313057">
        <w:rPr>
          <w:rFonts w:cs="Times New Roman"/>
          <w:color w:val="262626" w:themeColor="text1" w:themeTint="D9"/>
          <w:vertAlign w:val="superscript"/>
        </w:rPr>
        <w:t>2</w:t>
      </w:r>
      <w:r w:rsidRPr="00313057">
        <w:rPr>
          <w:rFonts w:cs="Times New Roman"/>
          <w:color w:val="262626" w:themeColor="text1" w:themeTint="D9"/>
        </w:rPr>
        <w:t>” or “</w:t>
      </w:r>
      <w:proofErr w:type="spellStart"/>
      <w:r w:rsidRPr="00313057">
        <w:rPr>
          <w:rFonts w:cs="Times New Roman"/>
          <w:color w:val="262626" w:themeColor="text1" w:themeTint="D9"/>
        </w:rPr>
        <w:t>webers</w:t>
      </w:r>
      <w:proofErr w:type="spellEnd"/>
      <w:r w:rsidRPr="00313057">
        <w:rPr>
          <w:rFonts w:cs="Times New Roman"/>
          <w:color w:val="262626" w:themeColor="text1" w:themeTint="D9"/>
        </w:rPr>
        <w:t xml:space="preserve"> per square meter,” not “</w:t>
      </w:r>
      <w:proofErr w:type="spellStart"/>
      <w:r w:rsidRPr="00313057">
        <w:rPr>
          <w:rFonts w:cs="Times New Roman"/>
          <w:color w:val="262626" w:themeColor="text1" w:themeTint="D9"/>
        </w:rPr>
        <w:t>webers</w:t>
      </w:r>
      <w:proofErr w:type="spellEnd"/>
      <w:r w:rsidRPr="00313057">
        <w:rPr>
          <w:rFonts w:cs="Times New Roman"/>
          <w:color w:val="262626" w:themeColor="text1" w:themeTint="D9"/>
        </w:rPr>
        <w:t>/m2.” Whe</w:t>
      </w:r>
      <w:r w:rsidRPr="00313057">
        <w:rPr>
          <w:color w:val="262626" w:themeColor="text1" w:themeTint="D9"/>
        </w:rPr>
        <w:t>n expressing a range of values, write “7 to 9” or “7-9,” not “7~9.”</w:t>
      </w:r>
    </w:p>
    <w:p w14:paraId="6E0A34CA" w14:textId="77777777" w:rsidR="00DB790A" w:rsidRPr="00313057" w:rsidRDefault="00DB790A" w:rsidP="00DB790A">
      <w:pPr>
        <w:pStyle w:val="PARAIndent"/>
        <w:rPr>
          <w:color w:val="262626" w:themeColor="text1" w:themeTint="D9"/>
        </w:rPr>
      </w:pPr>
    </w:p>
    <w:p w14:paraId="18982C83" w14:textId="77777777" w:rsidR="00DB790A" w:rsidRPr="001F5451" w:rsidRDefault="00DB790A" w:rsidP="00DB790A">
      <w:pPr>
        <w:pStyle w:val="PARAIndent"/>
        <w:rPr>
          <w:color w:val="262626" w:themeColor="text1" w:themeTint="D9"/>
        </w:rPr>
      </w:pPr>
      <w:r w:rsidRPr="001F5451">
        <w:rPr>
          <w:color w:val="262626" w:themeColor="text1" w:themeTint="D9"/>
        </w:rPr>
        <w:t>A parenthetical statement at the end of a sentence is punctuated outside of the closing parenthesis (like this). Avoid contractions; for example, write “do not” instead of “don’t.” The serial comma is preferred: “A, B, and C” instead of “A, B and C.”</w:t>
      </w:r>
    </w:p>
    <w:p w14:paraId="20F04C46" w14:textId="77777777" w:rsidR="00DB790A" w:rsidRPr="001F5451" w:rsidRDefault="00DB790A" w:rsidP="00DB790A">
      <w:pPr>
        <w:pStyle w:val="PARAIndent"/>
        <w:rPr>
          <w:color w:val="262626" w:themeColor="text1" w:themeTint="D9"/>
        </w:rPr>
      </w:pPr>
      <w:r w:rsidRPr="001F5451">
        <w:rPr>
          <w:color w:val="262626" w:themeColor="text1" w:themeTint="D9"/>
        </w:rPr>
        <w:t>If you wish, you may write in the first person singular or plural and use the active voice. Remember to check spelling. If your native language is not English, please get a native English-speaking colleague to carefully proofread your paper.</w:t>
      </w:r>
    </w:p>
    <w:p w14:paraId="3DAAD320" w14:textId="77777777" w:rsidR="00DB790A" w:rsidRPr="00313057" w:rsidRDefault="00DB790A" w:rsidP="002038C6">
      <w:pPr>
        <w:pStyle w:val="H1NoSpace"/>
        <w:spacing w:before="240" w:after="120"/>
        <w:rPr>
          <w:color w:val="006600"/>
          <w:sz w:val="20"/>
          <w:szCs w:val="20"/>
        </w:rPr>
      </w:pPr>
      <w:r w:rsidRPr="00313057">
        <w:rPr>
          <w:color w:val="006600"/>
          <w:sz w:val="20"/>
          <w:szCs w:val="20"/>
        </w:rPr>
        <w:t>III. MATHEMATICAL EQUATIONS</w:t>
      </w:r>
    </w:p>
    <w:p w14:paraId="5D724738" w14:textId="77777777" w:rsidR="00DB790A" w:rsidRPr="001F5451" w:rsidRDefault="00DB790A" w:rsidP="00DB790A">
      <w:pPr>
        <w:pStyle w:val="PARA"/>
        <w:rPr>
          <w:color w:val="262626" w:themeColor="text1" w:themeTint="D9"/>
        </w:rPr>
      </w:pPr>
      <w:r w:rsidRPr="001F5451">
        <w:rPr>
          <w:color w:val="262626" w:themeColor="text1" w:themeTint="D9"/>
        </w:rPr>
        <w:t xml:space="preserve">If you are using </w:t>
      </w:r>
      <w:r w:rsidRPr="001F5451">
        <w:rPr>
          <w:rStyle w:val="ITAL"/>
          <w:color w:val="262626" w:themeColor="text1" w:themeTint="D9"/>
        </w:rPr>
        <w:t>Word,</w:t>
      </w:r>
      <w:r w:rsidRPr="001F5451">
        <w:rPr>
          <w:color w:val="262626" w:themeColor="text1" w:themeTint="D9"/>
        </w:rPr>
        <w:t xml:space="preserve"> use either the Microsoft Equation Editor or the </w:t>
      </w:r>
      <w:proofErr w:type="spellStart"/>
      <w:r w:rsidRPr="001F5451">
        <w:rPr>
          <w:rStyle w:val="ITAL"/>
          <w:color w:val="262626" w:themeColor="text1" w:themeTint="D9"/>
        </w:rPr>
        <w:t>MathType</w:t>
      </w:r>
      <w:proofErr w:type="spellEnd"/>
      <w:r w:rsidRPr="001F5451">
        <w:rPr>
          <w:color w:val="262626" w:themeColor="text1" w:themeTint="D9"/>
        </w:rPr>
        <w:t xml:space="preserve"> add-on (http://www.mathtype.com) for equations in your paper (Insert | Object | Create New | Microsoft Equation </w:t>
      </w:r>
      <w:r w:rsidRPr="001F5451">
        <w:rPr>
          <w:rStyle w:val="ITAL"/>
          <w:color w:val="262626" w:themeColor="text1" w:themeTint="D9"/>
        </w:rPr>
        <w:t>or</w:t>
      </w:r>
      <w:r w:rsidRPr="001F5451">
        <w:rPr>
          <w:color w:val="262626" w:themeColor="text1" w:themeTint="D9"/>
        </w:rPr>
        <w:t xml:space="preserve"> </w:t>
      </w:r>
      <w:proofErr w:type="spellStart"/>
      <w:r w:rsidRPr="001F5451">
        <w:rPr>
          <w:color w:val="262626" w:themeColor="text1" w:themeTint="D9"/>
        </w:rPr>
        <w:t>MathType</w:t>
      </w:r>
      <w:proofErr w:type="spellEnd"/>
      <w:r w:rsidRPr="001F5451">
        <w:rPr>
          <w:color w:val="262626" w:themeColor="text1" w:themeTint="D9"/>
        </w:rPr>
        <w:t xml:space="preserve"> Equation). “Float over text” should </w:t>
      </w:r>
      <w:r w:rsidRPr="001F5451">
        <w:rPr>
          <w:rStyle w:val="ITAL"/>
          <w:color w:val="262626" w:themeColor="text1" w:themeTint="D9"/>
        </w:rPr>
        <w:t>not</w:t>
      </w:r>
      <w:r w:rsidRPr="001F5451">
        <w:rPr>
          <w:color w:val="262626" w:themeColor="text1" w:themeTint="D9"/>
        </w:rPr>
        <w:t xml:space="preserve"> be selected.</w:t>
      </w:r>
    </w:p>
    <w:p w14:paraId="33120FEA" w14:textId="77777777" w:rsidR="00313057" w:rsidRPr="001F5451" w:rsidRDefault="00313057" w:rsidP="00DB790A">
      <w:pPr>
        <w:pStyle w:val="PARA"/>
        <w:rPr>
          <w:color w:val="262626" w:themeColor="text1" w:themeTint="D9"/>
        </w:rPr>
      </w:pPr>
    </w:p>
    <w:p w14:paraId="4F8E7CF6" w14:textId="75AE196B" w:rsidR="00DB790A" w:rsidRPr="001F5451" w:rsidRDefault="00DB790A" w:rsidP="00DB790A">
      <w:pPr>
        <w:pStyle w:val="PARA"/>
        <w:rPr>
          <w:color w:val="262626" w:themeColor="text1" w:themeTint="D9"/>
        </w:rPr>
      </w:pPr>
      <w:r w:rsidRPr="001F5451">
        <w:rPr>
          <w:color w:val="262626" w:themeColor="text1" w:themeTint="D9"/>
        </w:rPr>
        <w:t>Number equations consecutively with equation numbers. First use the equation editor to create the equation justifying it to the left and then justify to the right the equation number. To make your equations more compact, you may use the solidus (/), the exp function, or appropriate exponents. Use parentheses to avoid ambiguities in denominators. Punctuate equations when they are part of a sentence, as in</w:t>
      </w:r>
    </w:p>
    <w:p w14:paraId="285CC3BC" w14:textId="77777777" w:rsidR="00DB790A" w:rsidRPr="001F5451" w:rsidRDefault="001F2FBC" w:rsidP="001F2FBC">
      <w:pPr>
        <w:pStyle w:val="Equation"/>
        <w:spacing w:before="240" w:after="240"/>
        <w:ind w:left="0"/>
        <w:rPr>
          <w:i w:val="0"/>
          <w:color w:val="262626" w:themeColor="text1" w:themeTint="D9"/>
        </w:rPr>
      </w:pPr>
      <m:oMath>
        <m:r>
          <w:rPr>
            <w:rFonts w:ascii="Cambria Math" w:hAnsi="Cambria Math"/>
            <w:color w:val="262626" w:themeColor="text1" w:themeTint="D9"/>
            <w:szCs w:val="28"/>
            <w:lang w:val="es-MX"/>
          </w:rPr>
          <m:t>f</m:t>
        </m:r>
        <m:d>
          <m:dPr>
            <m:ctrlPr>
              <w:rPr>
                <w:rFonts w:ascii="Cambria Math" w:hAnsi="Cambria Math"/>
                <w:color w:val="262626" w:themeColor="text1" w:themeTint="D9"/>
                <w:szCs w:val="28"/>
                <w:lang w:val="es-MX"/>
              </w:rPr>
            </m:ctrlPr>
          </m:dPr>
          <m:e>
            <m:r>
              <w:rPr>
                <w:rFonts w:ascii="Cambria Math" w:hAnsi="Cambria Math"/>
                <w:color w:val="262626" w:themeColor="text1" w:themeTint="D9"/>
                <w:szCs w:val="28"/>
                <w:lang w:val="es-MX"/>
              </w:rPr>
              <m:t>x</m:t>
            </m:r>
          </m:e>
        </m:d>
        <m:r>
          <w:rPr>
            <w:rFonts w:ascii="Cambria Math" w:hAnsi="Cambria Math"/>
            <w:color w:val="262626" w:themeColor="text1" w:themeTint="D9"/>
            <w:szCs w:val="28"/>
          </w:rPr>
          <m:t xml:space="preserve">= </m:t>
        </m:r>
        <m:f>
          <m:fPr>
            <m:ctrlPr>
              <w:rPr>
                <w:rFonts w:ascii="Cambria Math" w:hAnsi="Cambria Math"/>
                <w:color w:val="262626" w:themeColor="text1" w:themeTint="D9"/>
                <w:szCs w:val="28"/>
                <w:lang w:val="es-MX"/>
              </w:rPr>
            </m:ctrlPr>
          </m:fPr>
          <m:num>
            <m:sSup>
              <m:sSupPr>
                <m:ctrlPr>
                  <w:rPr>
                    <w:rFonts w:ascii="Cambria Math" w:hAnsi="Cambria Math"/>
                    <w:color w:val="262626" w:themeColor="text1" w:themeTint="D9"/>
                    <w:szCs w:val="28"/>
                    <w:lang w:val="es-MX"/>
                  </w:rPr>
                </m:ctrlPr>
              </m:sSupPr>
              <m:e>
                <m:r>
                  <w:rPr>
                    <w:rFonts w:ascii="Cambria Math" w:hAnsi="Cambria Math"/>
                    <w:color w:val="262626" w:themeColor="text1" w:themeTint="D9"/>
                    <w:szCs w:val="28"/>
                    <w:lang w:val="es-MX"/>
                  </w:rPr>
                  <m:t>e</m:t>
                </m:r>
              </m:e>
              <m:sup>
                <m:r>
                  <w:rPr>
                    <w:rFonts w:ascii="Cambria Math" w:hAnsi="Cambria Math"/>
                    <w:color w:val="262626" w:themeColor="text1" w:themeTint="D9"/>
                    <w:szCs w:val="28"/>
                    <w:lang w:val="es-MX"/>
                  </w:rPr>
                  <m:t>g</m:t>
                </m:r>
                <m:r>
                  <w:rPr>
                    <w:rFonts w:ascii="Cambria Math" w:hAnsi="Cambria Math"/>
                    <w:color w:val="262626" w:themeColor="text1" w:themeTint="D9"/>
                    <w:szCs w:val="28"/>
                  </w:rPr>
                  <m:t xml:space="preserve"> </m:t>
                </m:r>
                <m:r>
                  <w:rPr>
                    <w:rFonts w:ascii="Cambria Math" w:hAnsi="Cambria Math"/>
                    <w:color w:val="262626" w:themeColor="text1" w:themeTint="D9"/>
                    <w:szCs w:val="28"/>
                    <w:lang w:val="es-MX"/>
                  </w:rPr>
                  <m:t>x</m:t>
                </m:r>
              </m:sup>
            </m:sSup>
            <m:r>
              <w:rPr>
                <w:rFonts w:ascii="Cambria Math" w:hAnsi="Cambria Math"/>
                <w:color w:val="262626" w:themeColor="text1" w:themeTint="D9"/>
                <w:szCs w:val="28"/>
              </w:rPr>
              <m:t xml:space="preserve">- </m:t>
            </m:r>
            <m:sSup>
              <m:sSupPr>
                <m:ctrlPr>
                  <w:rPr>
                    <w:rFonts w:ascii="Cambria Math" w:hAnsi="Cambria Math"/>
                    <w:color w:val="262626" w:themeColor="text1" w:themeTint="D9"/>
                    <w:szCs w:val="28"/>
                    <w:lang w:val="es-MX"/>
                  </w:rPr>
                </m:ctrlPr>
              </m:sSupPr>
              <m:e>
                <m:r>
                  <w:rPr>
                    <w:rFonts w:ascii="Cambria Math" w:hAnsi="Cambria Math"/>
                    <w:color w:val="262626" w:themeColor="text1" w:themeTint="D9"/>
                    <w:szCs w:val="28"/>
                    <w:lang w:val="es-MX"/>
                  </w:rPr>
                  <m:t>e</m:t>
                </m:r>
              </m:e>
              <m:sup>
                <m:r>
                  <w:rPr>
                    <w:rFonts w:ascii="Cambria Math" w:hAnsi="Cambria Math"/>
                    <w:color w:val="262626" w:themeColor="text1" w:themeTint="D9"/>
                    <w:szCs w:val="28"/>
                  </w:rPr>
                  <m:t xml:space="preserve">- </m:t>
                </m:r>
                <m:r>
                  <w:rPr>
                    <w:rFonts w:ascii="Cambria Math" w:hAnsi="Cambria Math"/>
                    <w:color w:val="262626" w:themeColor="text1" w:themeTint="D9"/>
                    <w:szCs w:val="28"/>
                    <w:lang w:val="es-MX"/>
                  </w:rPr>
                  <m:t>g</m:t>
                </m:r>
                <m:r>
                  <w:rPr>
                    <w:rFonts w:ascii="Cambria Math" w:hAnsi="Cambria Math"/>
                    <w:color w:val="262626" w:themeColor="text1" w:themeTint="D9"/>
                    <w:szCs w:val="28"/>
                  </w:rPr>
                  <m:t xml:space="preserve"> </m:t>
                </m:r>
                <m:r>
                  <w:rPr>
                    <w:rFonts w:ascii="Cambria Math" w:hAnsi="Cambria Math"/>
                    <w:color w:val="262626" w:themeColor="text1" w:themeTint="D9"/>
                    <w:szCs w:val="28"/>
                    <w:lang w:val="es-MX"/>
                  </w:rPr>
                  <m:t>x</m:t>
                </m:r>
              </m:sup>
            </m:sSup>
          </m:num>
          <m:den>
            <m:sSup>
              <m:sSupPr>
                <m:ctrlPr>
                  <w:rPr>
                    <w:rFonts w:ascii="Cambria Math" w:hAnsi="Cambria Math"/>
                    <w:color w:val="262626" w:themeColor="text1" w:themeTint="D9"/>
                    <w:szCs w:val="28"/>
                    <w:lang w:val="es-MX"/>
                  </w:rPr>
                </m:ctrlPr>
              </m:sSupPr>
              <m:e>
                <m:r>
                  <w:rPr>
                    <w:rFonts w:ascii="Cambria Math" w:hAnsi="Cambria Math"/>
                    <w:color w:val="262626" w:themeColor="text1" w:themeTint="D9"/>
                    <w:szCs w:val="28"/>
                    <w:lang w:val="es-MX"/>
                  </w:rPr>
                  <m:t>e</m:t>
                </m:r>
              </m:e>
              <m:sup>
                <m:r>
                  <w:rPr>
                    <w:rFonts w:ascii="Cambria Math" w:hAnsi="Cambria Math"/>
                    <w:color w:val="262626" w:themeColor="text1" w:themeTint="D9"/>
                    <w:szCs w:val="28"/>
                    <w:lang w:val="es-MX"/>
                  </w:rPr>
                  <m:t>g</m:t>
                </m:r>
                <m:r>
                  <w:rPr>
                    <w:rFonts w:ascii="Cambria Math" w:hAnsi="Cambria Math"/>
                    <w:color w:val="262626" w:themeColor="text1" w:themeTint="D9"/>
                    <w:szCs w:val="28"/>
                  </w:rPr>
                  <m:t xml:space="preserve"> </m:t>
                </m:r>
                <m:r>
                  <w:rPr>
                    <w:rFonts w:ascii="Cambria Math" w:hAnsi="Cambria Math"/>
                    <w:color w:val="262626" w:themeColor="text1" w:themeTint="D9"/>
                    <w:szCs w:val="28"/>
                    <w:lang w:val="es-MX"/>
                  </w:rPr>
                  <m:t>x</m:t>
                </m:r>
              </m:sup>
            </m:sSup>
            <m:r>
              <w:rPr>
                <w:rFonts w:ascii="Cambria Math" w:hAnsi="Cambria Math"/>
                <w:color w:val="262626" w:themeColor="text1" w:themeTint="D9"/>
                <w:szCs w:val="28"/>
              </w:rPr>
              <m:t xml:space="preserve">+ </m:t>
            </m:r>
            <m:sSup>
              <m:sSupPr>
                <m:ctrlPr>
                  <w:rPr>
                    <w:rFonts w:ascii="Cambria Math" w:hAnsi="Cambria Math"/>
                    <w:color w:val="262626" w:themeColor="text1" w:themeTint="D9"/>
                    <w:szCs w:val="28"/>
                    <w:lang w:val="es-MX"/>
                  </w:rPr>
                </m:ctrlPr>
              </m:sSupPr>
              <m:e>
                <m:r>
                  <w:rPr>
                    <w:rFonts w:ascii="Cambria Math" w:hAnsi="Cambria Math"/>
                    <w:color w:val="262626" w:themeColor="text1" w:themeTint="D9"/>
                    <w:szCs w:val="28"/>
                    <w:lang w:val="es-MX"/>
                  </w:rPr>
                  <m:t>e</m:t>
                </m:r>
              </m:e>
              <m:sup>
                <m:r>
                  <w:rPr>
                    <w:rFonts w:ascii="Cambria Math" w:hAnsi="Cambria Math"/>
                    <w:color w:val="262626" w:themeColor="text1" w:themeTint="D9"/>
                    <w:szCs w:val="28"/>
                  </w:rPr>
                  <m:t xml:space="preserve">- </m:t>
                </m:r>
                <m:r>
                  <w:rPr>
                    <w:rFonts w:ascii="Cambria Math" w:hAnsi="Cambria Math"/>
                    <w:color w:val="262626" w:themeColor="text1" w:themeTint="D9"/>
                    <w:szCs w:val="28"/>
                    <w:lang w:val="es-MX"/>
                  </w:rPr>
                  <m:t>g</m:t>
                </m:r>
                <m:r>
                  <w:rPr>
                    <w:rFonts w:ascii="Cambria Math" w:hAnsi="Cambria Math"/>
                    <w:color w:val="262626" w:themeColor="text1" w:themeTint="D9"/>
                    <w:szCs w:val="28"/>
                  </w:rPr>
                  <m:t xml:space="preserve"> </m:t>
                </m:r>
                <m:r>
                  <w:rPr>
                    <w:rFonts w:ascii="Cambria Math" w:hAnsi="Cambria Math"/>
                    <w:color w:val="262626" w:themeColor="text1" w:themeTint="D9"/>
                    <w:szCs w:val="28"/>
                    <w:lang w:val="es-MX"/>
                  </w:rPr>
                  <m:t>x</m:t>
                </m:r>
              </m:sup>
            </m:sSup>
          </m:den>
        </m:f>
      </m:oMath>
      <w:r w:rsidRPr="001F5451">
        <w:rPr>
          <w:color w:val="262626" w:themeColor="text1" w:themeTint="D9"/>
          <w:szCs w:val="28"/>
        </w:rPr>
        <w:t xml:space="preserve"> ,</w:t>
      </w:r>
      <w:r w:rsidR="00DB790A" w:rsidRPr="001F5451">
        <w:rPr>
          <w:i w:val="0"/>
          <w:color w:val="262626" w:themeColor="text1" w:themeTint="D9"/>
          <w:szCs w:val="28"/>
          <w:lang w:val="es-MX"/>
        </w:rPr>
        <w:fldChar w:fldCharType="begin"/>
      </w:r>
      <w:r w:rsidR="00DB790A" w:rsidRPr="001F5451">
        <w:rPr>
          <w:i w:val="0"/>
          <w:color w:val="262626" w:themeColor="text1" w:themeTint="D9"/>
          <w:szCs w:val="28"/>
        </w:rPr>
        <w:instrText xml:space="preserve"> QUOTE </w:instrText>
      </w:r>
      <m:oMath>
        <m:r>
          <w:rPr>
            <w:rFonts w:ascii="Cambria Math" w:hAnsi="Cambria Math"/>
            <w:color w:val="262626" w:themeColor="text1" w:themeTint="D9"/>
            <w:szCs w:val="28"/>
          </w:rPr>
          <m:t>f</m:t>
        </m:r>
        <m:d>
          <m:dPr>
            <m:ctrlPr>
              <w:rPr>
                <w:rFonts w:ascii="Cambria Math" w:hAnsi="Cambria Math"/>
                <w:color w:val="262626" w:themeColor="text1" w:themeTint="D9"/>
                <w:szCs w:val="28"/>
                <w:lang w:val="es-MX"/>
              </w:rPr>
            </m:ctrlPr>
          </m:dPr>
          <m:e>
            <m:r>
              <w:rPr>
                <w:rFonts w:ascii="Cambria Math" w:hAnsi="Cambria Math"/>
                <w:color w:val="262626" w:themeColor="text1" w:themeTint="D9"/>
                <w:szCs w:val="28"/>
              </w:rPr>
              <m:t>x</m:t>
            </m:r>
          </m:e>
        </m:d>
        <m:r>
          <w:rPr>
            <w:rFonts w:ascii="Cambria Math" w:hAnsi="Cambria Math"/>
            <w:color w:val="262626" w:themeColor="text1" w:themeTint="D9"/>
            <w:szCs w:val="28"/>
          </w:rPr>
          <m:t xml:space="preserve">= </m:t>
        </m:r>
        <m:f>
          <m:fPr>
            <m:ctrlPr>
              <w:rPr>
                <w:rFonts w:ascii="Cambria Math" w:hAnsi="Cambria Math"/>
                <w:color w:val="262626" w:themeColor="text1" w:themeTint="D9"/>
                <w:szCs w:val="28"/>
                <w:lang w:val="es-MX"/>
              </w:rPr>
            </m:ctrlPr>
          </m:fPr>
          <m:num>
            <m:sSup>
              <m:sSupPr>
                <m:ctrlPr>
                  <w:rPr>
                    <w:rFonts w:ascii="Cambria Math" w:hAnsi="Cambria Math"/>
                    <w:color w:val="262626" w:themeColor="text1" w:themeTint="D9"/>
                    <w:szCs w:val="28"/>
                    <w:lang w:val="es-MX"/>
                  </w:rPr>
                </m:ctrlPr>
              </m:sSupPr>
              <m:e>
                <m:r>
                  <w:rPr>
                    <w:rFonts w:ascii="Cambria Math" w:hAnsi="Cambria Math"/>
                    <w:color w:val="262626" w:themeColor="text1" w:themeTint="D9"/>
                    <w:szCs w:val="28"/>
                  </w:rPr>
                  <m:t>e</m:t>
                </m:r>
              </m:e>
              <m:sup>
                <m:r>
                  <w:rPr>
                    <w:rFonts w:ascii="Cambria Math" w:hAnsi="Cambria Math"/>
                    <w:color w:val="262626" w:themeColor="text1" w:themeTint="D9"/>
                    <w:szCs w:val="28"/>
                  </w:rPr>
                  <m:t>g x</m:t>
                </m:r>
              </m:sup>
            </m:sSup>
            <m:r>
              <w:rPr>
                <w:rFonts w:ascii="Cambria Math" w:hAnsi="Cambria Math"/>
                <w:color w:val="262626" w:themeColor="text1" w:themeTint="D9"/>
                <w:szCs w:val="28"/>
              </w:rPr>
              <m:t xml:space="preserve">- </m:t>
            </m:r>
            <m:sSup>
              <m:sSupPr>
                <m:ctrlPr>
                  <w:rPr>
                    <w:rFonts w:ascii="Cambria Math" w:hAnsi="Cambria Math"/>
                    <w:color w:val="262626" w:themeColor="text1" w:themeTint="D9"/>
                    <w:szCs w:val="28"/>
                    <w:lang w:val="es-MX"/>
                  </w:rPr>
                </m:ctrlPr>
              </m:sSupPr>
              <m:e>
                <m:r>
                  <w:rPr>
                    <w:rFonts w:ascii="Cambria Math" w:hAnsi="Cambria Math"/>
                    <w:color w:val="262626" w:themeColor="text1" w:themeTint="D9"/>
                    <w:szCs w:val="28"/>
                  </w:rPr>
                  <m:t>e</m:t>
                </m:r>
              </m:e>
              <m:sup>
                <m:r>
                  <w:rPr>
                    <w:rFonts w:ascii="Cambria Math" w:hAnsi="Cambria Math"/>
                    <w:color w:val="262626" w:themeColor="text1" w:themeTint="D9"/>
                    <w:szCs w:val="28"/>
                  </w:rPr>
                  <m:t>- g x</m:t>
                </m:r>
              </m:sup>
            </m:sSup>
          </m:num>
          <m:den>
            <m:sSup>
              <m:sSupPr>
                <m:ctrlPr>
                  <w:rPr>
                    <w:rFonts w:ascii="Cambria Math" w:hAnsi="Cambria Math"/>
                    <w:color w:val="262626" w:themeColor="text1" w:themeTint="D9"/>
                    <w:szCs w:val="28"/>
                    <w:lang w:val="es-MX"/>
                  </w:rPr>
                </m:ctrlPr>
              </m:sSupPr>
              <m:e>
                <m:r>
                  <w:rPr>
                    <w:rFonts w:ascii="Cambria Math" w:hAnsi="Cambria Math"/>
                    <w:color w:val="262626" w:themeColor="text1" w:themeTint="D9"/>
                    <w:szCs w:val="28"/>
                  </w:rPr>
                  <m:t>e</m:t>
                </m:r>
              </m:e>
              <m:sup>
                <m:r>
                  <w:rPr>
                    <w:rFonts w:ascii="Cambria Math" w:hAnsi="Cambria Math"/>
                    <w:color w:val="262626" w:themeColor="text1" w:themeTint="D9"/>
                    <w:szCs w:val="28"/>
                  </w:rPr>
                  <m:t>g x</m:t>
                </m:r>
              </m:sup>
            </m:sSup>
            <m:r>
              <w:rPr>
                <w:rFonts w:ascii="Cambria Math" w:hAnsi="Cambria Math"/>
                <w:color w:val="262626" w:themeColor="text1" w:themeTint="D9"/>
                <w:szCs w:val="28"/>
              </w:rPr>
              <m:t xml:space="preserve">+ </m:t>
            </m:r>
            <m:sSup>
              <m:sSupPr>
                <m:ctrlPr>
                  <w:rPr>
                    <w:rFonts w:ascii="Cambria Math" w:hAnsi="Cambria Math"/>
                    <w:color w:val="262626" w:themeColor="text1" w:themeTint="D9"/>
                    <w:szCs w:val="28"/>
                    <w:lang w:val="es-MX"/>
                  </w:rPr>
                </m:ctrlPr>
              </m:sSupPr>
              <m:e>
                <m:r>
                  <w:rPr>
                    <w:rFonts w:ascii="Cambria Math" w:hAnsi="Cambria Math"/>
                    <w:color w:val="262626" w:themeColor="text1" w:themeTint="D9"/>
                    <w:szCs w:val="28"/>
                  </w:rPr>
                  <m:t>e</m:t>
                </m:r>
              </m:e>
              <m:sup>
                <m:r>
                  <w:rPr>
                    <w:rFonts w:ascii="Cambria Math" w:hAnsi="Cambria Math"/>
                    <w:color w:val="262626" w:themeColor="text1" w:themeTint="D9"/>
                    <w:szCs w:val="28"/>
                  </w:rPr>
                  <m:t>- g x</m:t>
                </m:r>
              </m:sup>
            </m:sSup>
          </m:den>
        </m:f>
      </m:oMath>
      <w:r w:rsidR="00DB790A" w:rsidRPr="001F5451">
        <w:rPr>
          <w:i w:val="0"/>
          <w:color w:val="262626" w:themeColor="text1" w:themeTint="D9"/>
          <w:szCs w:val="28"/>
        </w:rPr>
        <w:instrText xml:space="preserve"> </w:instrText>
      </w:r>
      <w:r w:rsidR="00DB790A" w:rsidRPr="001F5451">
        <w:rPr>
          <w:i w:val="0"/>
          <w:color w:val="262626" w:themeColor="text1" w:themeTint="D9"/>
          <w:szCs w:val="28"/>
          <w:lang w:val="es-MX"/>
        </w:rPr>
        <w:fldChar w:fldCharType="end"/>
      </w:r>
      <w:r w:rsidR="00DB790A" w:rsidRPr="001F5451">
        <w:rPr>
          <w:i w:val="0"/>
          <w:color w:val="262626" w:themeColor="text1" w:themeTint="D9"/>
        </w:rPr>
        <w:tab/>
        <w:t>1</w:t>
      </w:r>
    </w:p>
    <w:p w14:paraId="09CDB906" w14:textId="77777777" w:rsidR="00DB790A" w:rsidRPr="001F5451" w:rsidRDefault="00DB790A" w:rsidP="008E588D">
      <w:pPr>
        <w:pStyle w:val="PARA"/>
        <w:rPr>
          <w:color w:val="262626" w:themeColor="text1" w:themeTint="D9"/>
        </w:rPr>
      </w:pPr>
      <w:r w:rsidRPr="001F5451">
        <w:rPr>
          <w:color w:val="262626" w:themeColor="text1" w:themeTint="D9"/>
        </w:rPr>
        <w:t>Be sure that the symbols in your equation have been defined before the equation appears or immediately following. Refer to “Eq. 1” or “equation 1,” except at the beginning of a sentence: “Equation 1 is ... ”</w:t>
      </w:r>
    </w:p>
    <w:p w14:paraId="343FD7B9" w14:textId="77777777" w:rsidR="00DB790A" w:rsidRPr="00313057" w:rsidRDefault="00DB790A" w:rsidP="002038C6">
      <w:pPr>
        <w:pStyle w:val="H1NoSpace"/>
        <w:spacing w:before="240" w:after="120"/>
        <w:rPr>
          <w:color w:val="006600"/>
          <w:sz w:val="20"/>
          <w:szCs w:val="20"/>
        </w:rPr>
      </w:pPr>
      <w:r w:rsidRPr="00313057">
        <w:rPr>
          <w:color w:val="006600"/>
          <w:sz w:val="20"/>
          <w:szCs w:val="20"/>
        </w:rPr>
        <w:t>IV.</w:t>
      </w:r>
      <w:r w:rsidR="00326ED1" w:rsidRPr="00313057">
        <w:rPr>
          <w:color w:val="006600"/>
          <w:sz w:val="20"/>
          <w:szCs w:val="20"/>
        </w:rPr>
        <w:t xml:space="preserve"> </w:t>
      </w:r>
      <w:r w:rsidRPr="00313057">
        <w:rPr>
          <w:color w:val="006600"/>
          <w:sz w:val="20"/>
          <w:szCs w:val="20"/>
        </w:rPr>
        <w:t>UNITS</w:t>
      </w:r>
    </w:p>
    <w:p w14:paraId="1043A50F" w14:textId="77777777" w:rsidR="00DB790A" w:rsidRPr="001F5451" w:rsidRDefault="00DB790A" w:rsidP="005A5D8F">
      <w:pPr>
        <w:pStyle w:val="PARA"/>
        <w:rPr>
          <w:color w:val="262626" w:themeColor="text1" w:themeTint="D9"/>
        </w:rPr>
      </w:pPr>
      <w:r w:rsidRPr="001F5451">
        <w:rPr>
          <w:color w:val="262626" w:themeColor="text1" w:themeTint="D9"/>
        </w:rPr>
        <w:t>Use either SI (MKS) or CGS as primary units. (SI units are strongly encouraged). Avoid combining SI and CGS units. This often leads to confusion because equations do not balance dimensionally. If you must use mixed units, clearly state the units for each quantity in an equation.</w:t>
      </w:r>
    </w:p>
    <w:p w14:paraId="0E1FE38E" w14:textId="77777777" w:rsidR="00DB790A" w:rsidRPr="00313057" w:rsidRDefault="00DB790A" w:rsidP="002038C6">
      <w:pPr>
        <w:pStyle w:val="H1NoSpace"/>
        <w:spacing w:before="240" w:after="120"/>
        <w:rPr>
          <w:color w:val="006600"/>
          <w:sz w:val="20"/>
          <w:szCs w:val="20"/>
        </w:rPr>
      </w:pPr>
      <w:r w:rsidRPr="00313057">
        <w:rPr>
          <w:color w:val="006600"/>
          <w:sz w:val="20"/>
          <w:szCs w:val="20"/>
        </w:rPr>
        <w:t>V.</w:t>
      </w:r>
      <w:r w:rsidR="00326ED1" w:rsidRPr="00313057">
        <w:rPr>
          <w:color w:val="006600"/>
          <w:sz w:val="20"/>
          <w:szCs w:val="20"/>
        </w:rPr>
        <w:t xml:space="preserve"> </w:t>
      </w:r>
      <w:r w:rsidRPr="00313057">
        <w:rPr>
          <w:color w:val="006600"/>
          <w:sz w:val="20"/>
          <w:szCs w:val="20"/>
        </w:rPr>
        <w:t>SOME COMMON MISTAKES</w:t>
      </w:r>
    </w:p>
    <w:p w14:paraId="78696D6A" w14:textId="77777777" w:rsidR="00DB790A" w:rsidRPr="001F5451" w:rsidRDefault="005E626A" w:rsidP="00DB790A">
      <w:pPr>
        <w:pStyle w:val="PARA"/>
        <w:rPr>
          <w:color w:val="262626" w:themeColor="text1" w:themeTint="D9"/>
        </w:rPr>
      </w:pPr>
      <w:r w:rsidRPr="001F5451">
        <w:rPr>
          <w:color w:val="262626" w:themeColor="text1" w:themeTint="D9"/>
        </w:rPr>
        <w:t>Based on the theme addressed by the manuscript, authors should consider the common language in slang, avoiding expression errors that may cause confusion at the time of reading. For example, t</w:t>
      </w:r>
      <w:r w:rsidR="00DB790A" w:rsidRPr="001F5451">
        <w:rPr>
          <w:color w:val="262626" w:themeColor="text1" w:themeTint="D9"/>
        </w:rPr>
        <w:t>he subscript for the permeability of vacuum µ</w:t>
      </w:r>
      <w:r w:rsidR="00DB790A" w:rsidRPr="001F5451">
        <w:rPr>
          <w:color w:val="262626" w:themeColor="text1" w:themeTint="D9"/>
          <w:vertAlign w:val="subscript"/>
        </w:rPr>
        <w:t>0</w:t>
      </w:r>
      <w:r w:rsidR="00DB790A" w:rsidRPr="001F5451">
        <w:rPr>
          <w:color w:val="262626" w:themeColor="text1" w:themeTint="D9"/>
        </w:rPr>
        <w:t xml:space="preserve"> is zero, not a lowercase letter “o.” Use the word “micrometer” instead of “micron”</w:t>
      </w:r>
      <w:r w:rsidRPr="001F5451">
        <w:rPr>
          <w:color w:val="262626" w:themeColor="text1" w:themeTint="D9"/>
        </w:rPr>
        <w:t>.</w:t>
      </w:r>
      <w:r w:rsidR="00DB790A" w:rsidRPr="001F5451">
        <w:rPr>
          <w:color w:val="262626" w:themeColor="text1" w:themeTint="D9"/>
        </w:rPr>
        <w:t xml:space="preserve">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w:t>
      </w:r>
      <w:proofErr w:type="spellStart"/>
      <w:r w:rsidR="00DB790A" w:rsidRPr="001F5451">
        <w:rPr>
          <w:color w:val="262626" w:themeColor="text1" w:themeTint="D9"/>
        </w:rPr>
        <w:t>en</w:t>
      </w:r>
      <w:proofErr w:type="spellEnd"/>
      <w:r w:rsidR="00DB790A" w:rsidRPr="001F5451">
        <w:rPr>
          <w:color w:val="262626" w:themeColor="text1" w:themeTint="D9"/>
        </w:rPr>
        <w:t>-dashes; for example, “</w:t>
      </w:r>
      <w:proofErr w:type="spellStart"/>
      <w:r w:rsidR="00DB790A" w:rsidRPr="001F5451">
        <w:rPr>
          <w:color w:val="262626" w:themeColor="text1" w:themeTint="D9"/>
        </w:rPr>
        <w:t>NiMn</w:t>
      </w:r>
      <w:proofErr w:type="spellEnd"/>
      <w:r w:rsidR="00DB790A" w:rsidRPr="001F5451">
        <w:rPr>
          <w:color w:val="262626" w:themeColor="text1" w:themeTint="D9"/>
        </w:rPr>
        <w:t>” indicates the intermetallic compound Ni</w:t>
      </w:r>
      <w:r w:rsidR="00DB790A" w:rsidRPr="001F5451">
        <w:rPr>
          <w:color w:val="262626" w:themeColor="text1" w:themeTint="D9"/>
          <w:vertAlign w:val="subscript"/>
        </w:rPr>
        <w:t>0.5</w:t>
      </w:r>
      <w:r w:rsidR="00DB790A" w:rsidRPr="001F5451">
        <w:rPr>
          <w:color w:val="262626" w:themeColor="text1" w:themeTint="D9"/>
        </w:rPr>
        <w:t>Mn</w:t>
      </w:r>
      <w:r w:rsidR="00DB790A" w:rsidRPr="001F5451">
        <w:rPr>
          <w:color w:val="262626" w:themeColor="text1" w:themeTint="D9"/>
          <w:vertAlign w:val="subscript"/>
        </w:rPr>
        <w:t>0.5</w:t>
      </w:r>
      <w:r w:rsidR="00DB790A" w:rsidRPr="001F5451">
        <w:rPr>
          <w:color w:val="262626" w:themeColor="text1" w:themeTint="D9"/>
        </w:rPr>
        <w:t xml:space="preserve"> whereas “Ni–Mn” indicates an alloy of some composition Ni</w:t>
      </w:r>
      <w:r w:rsidR="00DB790A" w:rsidRPr="001F5451">
        <w:rPr>
          <w:color w:val="262626" w:themeColor="text1" w:themeTint="D9"/>
          <w:vertAlign w:val="subscript"/>
        </w:rPr>
        <w:t>x</w:t>
      </w:r>
      <w:r w:rsidR="00DB790A" w:rsidRPr="001F5451">
        <w:rPr>
          <w:color w:val="262626" w:themeColor="text1" w:themeTint="D9"/>
        </w:rPr>
        <w:t>Mn</w:t>
      </w:r>
      <w:r w:rsidR="00DB790A" w:rsidRPr="001F5451">
        <w:rPr>
          <w:color w:val="262626" w:themeColor="text1" w:themeTint="D9"/>
          <w:vertAlign w:val="subscript"/>
        </w:rPr>
        <w:t>1-x</w:t>
      </w:r>
      <w:r w:rsidR="00DB790A" w:rsidRPr="001F5451">
        <w:rPr>
          <w:color w:val="262626" w:themeColor="text1" w:themeTint="D9"/>
        </w:rPr>
        <w:t>.</w:t>
      </w:r>
    </w:p>
    <w:p w14:paraId="7F976980" w14:textId="77777777" w:rsidR="008E588D" w:rsidRPr="001F5451" w:rsidRDefault="008E588D" w:rsidP="008E588D">
      <w:pPr>
        <w:pStyle w:val="PARA"/>
        <w:rPr>
          <w:color w:val="262626" w:themeColor="text1" w:themeTint="D9"/>
        </w:rPr>
      </w:pPr>
      <w:r w:rsidRPr="001F5451">
        <w:rPr>
          <w:color w:val="262626" w:themeColor="text1" w:themeTint="D9"/>
        </w:rPr>
        <w:lastRenderedPageBreak/>
        <w:t xml:space="preserve">(e.g., “principle of measurement”). Do not confuse “imply” and “infer.” </w:t>
      </w:r>
    </w:p>
    <w:p w14:paraId="6EB74636" w14:textId="77777777" w:rsidR="008E588D" w:rsidRPr="001F5451" w:rsidRDefault="008E588D" w:rsidP="008E588D">
      <w:pPr>
        <w:pStyle w:val="PARA"/>
        <w:rPr>
          <w:color w:val="262626" w:themeColor="text1" w:themeTint="D9"/>
        </w:rPr>
      </w:pPr>
      <w:r w:rsidRPr="001F5451">
        <w:rPr>
          <w:color w:val="262626" w:themeColor="text1" w:themeTint="D9"/>
        </w:rPr>
        <w:t>Note that the prefixes “non,” “sub,” “micro,” “multi,” and “ultra” are not independent words; they should join the words they modify, usually without a hyphen. There is no period after the “et” in the Latin abbreviation “</w:t>
      </w:r>
      <w:r w:rsidRPr="001F5451">
        <w:rPr>
          <w:rStyle w:val="ITAL"/>
          <w:color w:val="262626" w:themeColor="text1" w:themeTint="D9"/>
        </w:rPr>
        <w:t>et al.</w:t>
      </w:r>
      <w:r w:rsidRPr="001F5451">
        <w:rPr>
          <w:color w:val="262626" w:themeColor="text1" w:themeTint="D9"/>
        </w:rPr>
        <w:t>” (it is also italicized). The abbreviation “i.e.,” means “that is,” and the abbreviation “e.g.,” means “for example” (these abbreviations are not italicized).</w:t>
      </w:r>
    </w:p>
    <w:p w14:paraId="080D896B" w14:textId="77777777" w:rsidR="00DB790A" w:rsidRDefault="00ED7C5B" w:rsidP="00DB790A">
      <w:pPr>
        <w:pStyle w:val="H2NoSpace"/>
        <w:rPr>
          <w:noProof/>
        </w:rPr>
      </w:pPr>
      <w:r>
        <w:rPr>
          <w:noProof/>
          <w:lang w:val="es-MX" w:eastAsia="es-MX"/>
        </w:rPr>
        <w:drawing>
          <wp:inline distT="0" distB="0" distL="0" distR="0" wp14:anchorId="297F25D7" wp14:editId="0DDB7469">
            <wp:extent cx="2890821" cy="3466769"/>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4665" cy="3519348"/>
                    </a:xfrm>
                    <a:prstGeom prst="rect">
                      <a:avLst/>
                    </a:prstGeom>
                    <a:noFill/>
                  </pic:spPr>
                </pic:pic>
              </a:graphicData>
            </a:graphic>
          </wp:inline>
        </w:drawing>
      </w:r>
    </w:p>
    <w:p w14:paraId="0A5D94D5" w14:textId="77777777" w:rsidR="00DB790A" w:rsidRPr="001F5451" w:rsidRDefault="00DB790A" w:rsidP="00ED7C5B">
      <w:pPr>
        <w:pStyle w:val="FigCaption"/>
        <w:jc w:val="both"/>
        <w:rPr>
          <w:color w:val="262626" w:themeColor="text1" w:themeTint="D9"/>
        </w:rPr>
      </w:pPr>
      <w:r w:rsidRPr="001F5451">
        <w:rPr>
          <w:rStyle w:val="CaptionColor"/>
          <w:color w:val="006600"/>
        </w:rPr>
        <w:t>FIGURE 1.</w:t>
      </w:r>
      <w:r w:rsidRPr="001F5451">
        <w:rPr>
          <w:color w:val="006600"/>
        </w:rPr>
        <w:t xml:space="preserve"> </w:t>
      </w:r>
      <w:r w:rsidRPr="001F5451">
        <w:rPr>
          <w:color w:val="262626" w:themeColor="text1" w:themeTint="D9"/>
        </w:rPr>
        <w:t>Note that “Fig.” is abbreviated. There is a period after the figure number, followed by two spaces. It is good practice to explain the significance of the figure in the caption.</w:t>
      </w:r>
    </w:p>
    <w:p w14:paraId="43236361" w14:textId="77777777" w:rsidR="00DB790A" w:rsidRDefault="00DB790A" w:rsidP="00DB790A">
      <w:pPr>
        <w:pStyle w:val="PARA"/>
      </w:pPr>
    </w:p>
    <w:p w14:paraId="3FA85C53" w14:textId="77777777" w:rsidR="00DB790A" w:rsidRPr="001F5451" w:rsidRDefault="00DB790A" w:rsidP="001F5451">
      <w:pPr>
        <w:pStyle w:val="H1NoSpace"/>
        <w:spacing w:before="240" w:after="120"/>
        <w:rPr>
          <w:color w:val="006600"/>
          <w:sz w:val="20"/>
          <w:szCs w:val="20"/>
        </w:rPr>
      </w:pPr>
      <w:r w:rsidRPr="001F5451">
        <w:rPr>
          <w:color w:val="006600"/>
          <w:sz w:val="20"/>
          <w:szCs w:val="20"/>
        </w:rPr>
        <w:t>VI.</w:t>
      </w:r>
      <w:r w:rsidR="00262D4F" w:rsidRPr="001F5451">
        <w:rPr>
          <w:color w:val="006600"/>
          <w:sz w:val="20"/>
          <w:szCs w:val="20"/>
        </w:rPr>
        <w:t xml:space="preserve"> </w:t>
      </w:r>
      <w:r w:rsidRPr="001F5451">
        <w:rPr>
          <w:color w:val="006600"/>
          <w:sz w:val="20"/>
          <w:szCs w:val="20"/>
        </w:rPr>
        <w:t>GUIDELINES FOR GRAPHICS PREPARATION AND SUBMISSION</w:t>
      </w:r>
    </w:p>
    <w:p w14:paraId="38EABF0F" w14:textId="77777777" w:rsidR="00DB790A" w:rsidRPr="00313057" w:rsidRDefault="00DB790A" w:rsidP="00262D4F">
      <w:pPr>
        <w:pStyle w:val="H2"/>
        <w:rPr>
          <w:i w:val="0"/>
          <w:iCs/>
          <w:color w:val="006600"/>
        </w:rPr>
      </w:pPr>
      <w:r w:rsidRPr="00313057">
        <w:rPr>
          <w:i w:val="0"/>
          <w:iCs/>
          <w:color w:val="006600"/>
        </w:rPr>
        <w:t xml:space="preserve">A. </w:t>
      </w:r>
      <w:r w:rsidR="0093280A" w:rsidRPr="00313057">
        <w:rPr>
          <w:i w:val="0"/>
          <w:iCs/>
          <w:color w:val="006600"/>
        </w:rPr>
        <w:t>Types of graphics</w:t>
      </w:r>
    </w:p>
    <w:p w14:paraId="20B0734D" w14:textId="77777777" w:rsidR="00DB790A" w:rsidRPr="001F5451" w:rsidRDefault="00DB790A" w:rsidP="00DB790A">
      <w:pPr>
        <w:pStyle w:val="PARA"/>
        <w:rPr>
          <w:color w:val="262626" w:themeColor="text1" w:themeTint="D9"/>
        </w:rPr>
      </w:pPr>
      <w:r w:rsidRPr="001F5451">
        <w:rPr>
          <w:color w:val="262626" w:themeColor="text1" w:themeTint="D9"/>
        </w:rPr>
        <w:t>The following list outlines the different types of graphics:</w:t>
      </w:r>
    </w:p>
    <w:p w14:paraId="2C440413" w14:textId="77777777" w:rsidR="00DB790A" w:rsidRPr="001F5451" w:rsidRDefault="0093280A" w:rsidP="007863D4">
      <w:pPr>
        <w:pStyle w:val="PARAIndent"/>
        <w:rPr>
          <w:color w:val="262626" w:themeColor="text1" w:themeTint="D9"/>
        </w:rPr>
      </w:pPr>
      <w:r w:rsidRPr="001F5451">
        <w:rPr>
          <w:b/>
          <w:bCs/>
          <w:color w:val="262626" w:themeColor="text1" w:themeTint="D9"/>
        </w:rPr>
        <w:t>Color/grayscale figures</w:t>
      </w:r>
      <w:r w:rsidR="007863D4" w:rsidRPr="001F5451">
        <w:rPr>
          <w:color w:val="262626" w:themeColor="text1" w:themeTint="D9"/>
        </w:rPr>
        <w:t xml:space="preserve">: </w:t>
      </w:r>
      <w:r w:rsidR="005E626A" w:rsidRPr="001F5451">
        <w:rPr>
          <w:color w:val="262626" w:themeColor="text1" w:themeTint="D9"/>
        </w:rPr>
        <w:t>Figures must appear in color or gray scale and may include photographs, illustrations, multi-color graphics, and flow charts.</w:t>
      </w:r>
    </w:p>
    <w:p w14:paraId="485D2218" w14:textId="77777777" w:rsidR="00DB790A" w:rsidRPr="001F5451" w:rsidRDefault="00DB790A" w:rsidP="007863D4">
      <w:pPr>
        <w:pStyle w:val="PARAIndent"/>
        <w:rPr>
          <w:color w:val="262626" w:themeColor="text1" w:themeTint="D9"/>
        </w:rPr>
      </w:pPr>
      <w:r w:rsidRPr="001F5451">
        <w:rPr>
          <w:b/>
          <w:bCs/>
          <w:color w:val="262626" w:themeColor="text1" w:themeTint="D9"/>
        </w:rPr>
        <w:t>Line Art figures</w:t>
      </w:r>
      <w:r w:rsidR="007863D4" w:rsidRPr="001F5451">
        <w:rPr>
          <w:color w:val="262626" w:themeColor="text1" w:themeTint="D9"/>
        </w:rPr>
        <w:t xml:space="preserve">: </w:t>
      </w:r>
      <w:r w:rsidR="005E626A" w:rsidRPr="001F5451">
        <w:rPr>
          <w:color w:val="262626" w:themeColor="text1" w:themeTint="D9"/>
        </w:rPr>
        <w:t>Figures that consist only of black lines and shapes should not have shades or halftones of gray, only black and white should be used.</w:t>
      </w:r>
    </w:p>
    <w:p w14:paraId="37F1E0B7" w14:textId="77777777" w:rsidR="00DB790A" w:rsidRPr="001F5451" w:rsidRDefault="00DB790A" w:rsidP="007863D4">
      <w:pPr>
        <w:pStyle w:val="PARAIndent"/>
        <w:rPr>
          <w:color w:val="262626" w:themeColor="text1" w:themeTint="D9"/>
        </w:rPr>
      </w:pPr>
      <w:r w:rsidRPr="001F5451">
        <w:rPr>
          <w:b/>
          <w:bCs/>
          <w:color w:val="262626" w:themeColor="text1" w:themeTint="D9"/>
        </w:rPr>
        <w:t>Author photos</w:t>
      </w:r>
      <w:r w:rsidR="007863D4" w:rsidRPr="001F5451">
        <w:rPr>
          <w:color w:val="262626" w:themeColor="text1" w:themeTint="D9"/>
        </w:rPr>
        <w:t xml:space="preserve">: </w:t>
      </w:r>
      <w:r w:rsidRPr="001F5451">
        <w:rPr>
          <w:color w:val="262626" w:themeColor="text1" w:themeTint="D9"/>
        </w:rPr>
        <w:t xml:space="preserve">Head and shoulders shots of authors that appear at the end of our papers. </w:t>
      </w:r>
    </w:p>
    <w:p w14:paraId="554698D5" w14:textId="77777777" w:rsidR="00DB790A" w:rsidRPr="001F5451" w:rsidRDefault="00DB790A" w:rsidP="007863D4">
      <w:pPr>
        <w:pStyle w:val="PARAIndent"/>
        <w:rPr>
          <w:color w:val="262626" w:themeColor="text1" w:themeTint="D9"/>
        </w:rPr>
      </w:pPr>
      <w:r w:rsidRPr="001F5451">
        <w:rPr>
          <w:b/>
          <w:bCs/>
          <w:color w:val="262626" w:themeColor="text1" w:themeTint="D9"/>
        </w:rPr>
        <w:t>Tables</w:t>
      </w:r>
      <w:r w:rsidR="007863D4" w:rsidRPr="001F5451">
        <w:rPr>
          <w:color w:val="262626" w:themeColor="text1" w:themeTint="D9"/>
        </w:rPr>
        <w:t xml:space="preserve">: </w:t>
      </w:r>
      <w:r w:rsidRPr="001F5451">
        <w:rPr>
          <w:color w:val="262626" w:themeColor="text1" w:themeTint="D9"/>
        </w:rPr>
        <w:t>Data charts which are typically black and white, but sometimes include color.</w:t>
      </w:r>
    </w:p>
    <w:p w14:paraId="106200BE" w14:textId="77777777" w:rsidR="00DB790A" w:rsidRPr="001F5451" w:rsidRDefault="00DB790A" w:rsidP="00085B60">
      <w:pPr>
        <w:pStyle w:val="FigCaption"/>
        <w:jc w:val="both"/>
        <w:rPr>
          <w:i/>
          <w:iCs/>
          <w:color w:val="006600"/>
          <w:sz w:val="16"/>
          <w:szCs w:val="16"/>
        </w:rPr>
      </w:pPr>
      <w:r w:rsidRPr="001F5451">
        <w:rPr>
          <w:rStyle w:val="CaptionColor"/>
          <w:color w:val="006600"/>
        </w:rPr>
        <w:t>TABLE I</w:t>
      </w:r>
      <w:r w:rsidR="00085B60" w:rsidRPr="001F5451">
        <w:rPr>
          <w:rStyle w:val="CaptionColor"/>
          <w:color w:val="006600"/>
        </w:rPr>
        <w:t xml:space="preserve">. </w:t>
      </w:r>
      <w:r w:rsidRPr="001F5451">
        <w:rPr>
          <w:rStyle w:val="CaptionColor"/>
          <w:color w:val="006600"/>
        </w:rPr>
        <w:t>Units for Properties</w:t>
      </w:r>
    </w:p>
    <w:tbl>
      <w:tblPr>
        <w:tblW w:w="4145"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2291"/>
        <w:gridCol w:w="1134"/>
      </w:tblGrid>
      <w:tr w:rsidR="001F5451" w:rsidRPr="001F5451" w14:paraId="27BD1BC3" w14:textId="77777777" w:rsidTr="0018311C">
        <w:trPr>
          <w:trHeight w:val="440"/>
        </w:trPr>
        <w:tc>
          <w:tcPr>
            <w:tcW w:w="720" w:type="dxa"/>
            <w:tcBorders>
              <w:top w:val="double" w:sz="6" w:space="0" w:color="auto"/>
              <w:left w:val="nil"/>
              <w:bottom w:val="single" w:sz="6" w:space="0" w:color="auto"/>
              <w:right w:val="nil"/>
            </w:tcBorders>
            <w:vAlign w:val="center"/>
          </w:tcPr>
          <w:p w14:paraId="1AC338F1" w14:textId="77777777" w:rsidR="00DB790A" w:rsidRPr="001F5451" w:rsidRDefault="00DB790A" w:rsidP="00AD27C2">
            <w:pPr>
              <w:jc w:val="center"/>
              <w:rPr>
                <w:color w:val="262626" w:themeColor="text1" w:themeTint="D9"/>
                <w:sz w:val="16"/>
                <w:szCs w:val="16"/>
              </w:rPr>
            </w:pPr>
            <w:r w:rsidRPr="001F5451">
              <w:rPr>
                <w:color w:val="262626" w:themeColor="text1" w:themeTint="D9"/>
                <w:sz w:val="16"/>
                <w:szCs w:val="16"/>
              </w:rPr>
              <w:t>Symbol</w:t>
            </w:r>
          </w:p>
        </w:tc>
        <w:tc>
          <w:tcPr>
            <w:tcW w:w="2291" w:type="dxa"/>
            <w:tcBorders>
              <w:top w:val="double" w:sz="6" w:space="0" w:color="auto"/>
              <w:left w:val="nil"/>
              <w:bottom w:val="single" w:sz="6" w:space="0" w:color="auto"/>
              <w:right w:val="nil"/>
            </w:tcBorders>
            <w:vAlign w:val="center"/>
          </w:tcPr>
          <w:p w14:paraId="4E6C26B4" w14:textId="77777777" w:rsidR="00DB790A" w:rsidRPr="001F5451" w:rsidRDefault="0018311C" w:rsidP="00AD27C2">
            <w:pPr>
              <w:pStyle w:val="TableTitle"/>
              <w:rPr>
                <w:smallCaps w:val="0"/>
                <w:color w:val="262626" w:themeColor="text1" w:themeTint="D9"/>
              </w:rPr>
            </w:pPr>
            <w:r w:rsidRPr="001F5451">
              <w:rPr>
                <w:smallCaps w:val="0"/>
                <w:color w:val="262626" w:themeColor="text1" w:themeTint="D9"/>
              </w:rPr>
              <w:t>Description</w:t>
            </w:r>
          </w:p>
        </w:tc>
        <w:tc>
          <w:tcPr>
            <w:tcW w:w="1134" w:type="dxa"/>
            <w:tcBorders>
              <w:top w:val="double" w:sz="6" w:space="0" w:color="auto"/>
              <w:left w:val="nil"/>
              <w:bottom w:val="single" w:sz="6" w:space="0" w:color="auto"/>
              <w:right w:val="nil"/>
            </w:tcBorders>
            <w:vAlign w:val="center"/>
          </w:tcPr>
          <w:p w14:paraId="2615A73A" w14:textId="77777777" w:rsidR="00DB790A" w:rsidRPr="001F5451" w:rsidRDefault="0018311C" w:rsidP="00AD27C2">
            <w:pPr>
              <w:jc w:val="center"/>
              <w:rPr>
                <w:color w:val="262626" w:themeColor="text1" w:themeTint="D9"/>
                <w:sz w:val="16"/>
                <w:szCs w:val="16"/>
              </w:rPr>
            </w:pPr>
            <w:r w:rsidRPr="001F5451">
              <w:rPr>
                <w:color w:val="262626" w:themeColor="text1" w:themeTint="D9"/>
                <w:sz w:val="16"/>
                <w:szCs w:val="16"/>
              </w:rPr>
              <w:t>Value</w:t>
            </w:r>
          </w:p>
        </w:tc>
      </w:tr>
      <w:tr w:rsidR="001F5451" w:rsidRPr="001F5451" w14:paraId="32D87524" w14:textId="77777777" w:rsidTr="0018311C">
        <w:tc>
          <w:tcPr>
            <w:tcW w:w="720" w:type="dxa"/>
            <w:tcBorders>
              <w:top w:val="nil"/>
              <w:left w:val="nil"/>
              <w:bottom w:val="nil"/>
              <w:right w:val="nil"/>
            </w:tcBorders>
          </w:tcPr>
          <w:p w14:paraId="1CDECA74" w14:textId="77777777" w:rsidR="0018311C" w:rsidRPr="001F5451" w:rsidRDefault="0018311C" w:rsidP="0018311C">
            <w:pPr>
              <w:rPr>
                <w:color w:val="262626" w:themeColor="text1" w:themeTint="D9"/>
                <w:sz w:val="16"/>
                <w:szCs w:val="16"/>
              </w:rPr>
            </w:pPr>
            <w:r w:rsidRPr="001F5451">
              <w:rPr>
                <w:color w:val="262626" w:themeColor="text1" w:themeTint="D9"/>
                <w:sz w:val="16"/>
                <w:szCs w:val="16"/>
              </w:rPr>
              <w:sym w:font="Symbol" w:char="F046"/>
            </w:r>
          </w:p>
        </w:tc>
        <w:tc>
          <w:tcPr>
            <w:tcW w:w="2291" w:type="dxa"/>
            <w:tcBorders>
              <w:top w:val="nil"/>
              <w:left w:val="nil"/>
              <w:bottom w:val="nil"/>
              <w:right w:val="nil"/>
            </w:tcBorders>
          </w:tcPr>
          <w:p w14:paraId="2A0989FA" w14:textId="77777777" w:rsidR="0018311C" w:rsidRPr="001F5451" w:rsidRDefault="0018311C" w:rsidP="0018311C">
            <w:pPr>
              <w:rPr>
                <w:color w:val="262626" w:themeColor="text1" w:themeTint="D9"/>
                <w:sz w:val="16"/>
                <w:szCs w:val="16"/>
              </w:rPr>
            </w:pPr>
            <w:r w:rsidRPr="001F5451">
              <w:rPr>
                <w:color w:val="262626" w:themeColor="text1" w:themeTint="D9"/>
                <w:sz w:val="16"/>
                <w:szCs w:val="16"/>
              </w:rPr>
              <w:t>Variable 1</w:t>
            </w:r>
          </w:p>
        </w:tc>
        <w:tc>
          <w:tcPr>
            <w:tcW w:w="1134" w:type="dxa"/>
            <w:tcBorders>
              <w:top w:val="nil"/>
              <w:left w:val="nil"/>
              <w:bottom w:val="nil"/>
              <w:right w:val="nil"/>
            </w:tcBorders>
          </w:tcPr>
          <w:p w14:paraId="4AFEFA63" w14:textId="77777777" w:rsidR="0018311C" w:rsidRPr="001F5451" w:rsidRDefault="0018311C" w:rsidP="0018311C">
            <w:pPr>
              <w:jc w:val="right"/>
              <w:rPr>
                <w:color w:val="262626" w:themeColor="text1" w:themeTint="D9"/>
                <w:sz w:val="16"/>
                <w:szCs w:val="16"/>
              </w:rPr>
            </w:pPr>
            <w:r w:rsidRPr="001F5451">
              <w:rPr>
                <w:color w:val="262626" w:themeColor="text1" w:themeTint="D9"/>
                <w:sz w:val="16"/>
                <w:szCs w:val="16"/>
              </w:rPr>
              <w:t>0.017 kg</w:t>
            </w:r>
          </w:p>
        </w:tc>
      </w:tr>
      <w:tr w:rsidR="001F5451" w:rsidRPr="001F5451" w14:paraId="4FE1FC84" w14:textId="77777777" w:rsidTr="0018311C">
        <w:tc>
          <w:tcPr>
            <w:tcW w:w="720" w:type="dxa"/>
            <w:tcBorders>
              <w:top w:val="nil"/>
              <w:left w:val="nil"/>
              <w:bottom w:val="nil"/>
              <w:right w:val="nil"/>
            </w:tcBorders>
          </w:tcPr>
          <w:p w14:paraId="3512C35D" w14:textId="77777777" w:rsidR="0018311C" w:rsidRPr="001F5451" w:rsidRDefault="0018311C" w:rsidP="0018311C">
            <w:pPr>
              <w:rPr>
                <w:i/>
                <w:iCs/>
                <w:color w:val="262626" w:themeColor="text1" w:themeTint="D9"/>
                <w:sz w:val="16"/>
                <w:szCs w:val="16"/>
              </w:rPr>
            </w:pPr>
            <w:r w:rsidRPr="001F5451">
              <w:rPr>
                <w:i/>
                <w:iCs/>
                <w:color w:val="262626" w:themeColor="text1" w:themeTint="D9"/>
                <w:sz w:val="16"/>
                <w:szCs w:val="16"/>
              </w:rPr>
              <w:t>B</w:t>
            </w:r>
          </w:p>
        </w:tc>
        <w:tc>
          <w:tcPr>
            <w:tcW w:w="2291" w:type="dxa"/>
            <w:tcBorders>
              <w:top w:val="nil"/>
              <w:left w:val="nil"/>
              <w:bottom w:val="nil"/>
              <w:right w:val="nil"/>
            </w:tcBorders>
          </w:tcPr>
          <w:p w14:paraId="2BDDA618" w14:textId="77777777" w:rsidR="0018311C" w:rsidRPr="001F5451" w:rsidRDefault="0018311C" w:rsidP="0018311C">
            <w:pPr>
              <w:rPr>
                <w:color w:val="262626" w:themeColor="text1" w:themeTint="D9"/>
              </w:rPr>
            </w:pPr>
            <w:r w:rsidRPr="001F5451">
              <w:rPr>
                <w:color w:val="262626" w:themeColor="text1" w:themeTint="D9"/>
                <w:sz w:val="16"/>
                <w:szCs w:val="16"/>
              </w:rPr>
              <w:t>Variable 2</w:t>
            </w:r>
          </w:p>
        </w:tc>
        <w:tc>
          <w:tcPr>
            <w:tcW w:w="1134" w:type="dxa"/>
            <w:tcBorders>
              <w:top w:val="nil"/>
              <w:left w:val="nil"/>
              <w:bottom w:val="nil"/>
              <w:right w:val="nil"/>
            </w:tcBorders>
          </w:tcPr>
          <w:p w14:paraId="7139C25A" w14:textId="77777777" w:rsidR="0018311C" w:rsidRPr="001F5451" w:rsidRDefault="0018311C" w:rsidP="0018311C">
            <w:pPr>
              <w:jc w:val="right"/>
              <w:rPr>
                <w:color w:val="262626" w:themeColor="text1" w:themeTint="D9"/>
                <w:sz w:val="16"/>
                <w:szCs w:val="16"/>
              </w:rPr>
            </w:pPr>
            <w:r w:rsidRPr="001F5451">
              <w:rPr>
                <w:color w:val="262626" w:themeColor="text1" w:themeTint="D9"/>
                <w:sz w:val="16"/>
                <w:szCs w:val="16"/>
              </w:rPr>
              <w:t>2.6146 s</w:t>
            </w:r>
          </w:p>
        </w:tc>
      </w:tr>
      <w:tr w:rsidR="001F5451" w:rsidRPr="001F5451" w14:paraId="199D238E" w14:textId="77777777" w:rsidTr="0018311C">
        <w:tc>
          <w:tcPr>
            <w:tcW w:w="720" w:type="dxa"/>
            <w:tcBorders>
              <w:top w:val="nil"/>
              <w:left w:val="nil"/>
              <w:bottom w:val="nil"/>
              <w:right w:val="nil"/>
            </w:tcBorders>
          </w:tcPr>
          <w:p w14:paraId="2BA13DAE" w14:textId="77777777" w:rsidR="0018311C" w:rsidRPr="001F5451" w:rsidRDefault="0018311C" w:rsidP="0018311C">
            <w:pPr>
              <w:rPr>
                <w:i/>
                <w:iCs/>
                <w:color w:val="262626" w:themeColor="text1" w:themeTint="D9"/>
                <w:sz w:val="16"/>
                <w:szCs w:val="16"/>
              </w:rPr>
            </w:pPr>
            <w:r w:rsidRPr="001F5451">
              <w:rPr>
                <w:i/>
                <w:iCs/>
                <w:color w:val="262626" w:themeColor="text1" w:themeTint="D9"/>
                <w:sz w:val="16"/>
                <w:szCs w:val="16"/>
              </w:rPr>
              <w:t>H</w:t>
            </w:r>
          </w:p>
        </w:tc>
        <w:tc>
          <w:tcPr>
            <w:tcW w:w="2291" w:type="dxa"/>
            <w:tcBorders>
              <w:top w:val="nil"/>
              <w:left w:val="nil"/>
              <w:bottom w:val="nil"/>
              <w:right w:val="nil"/>
            </w:tcBorders>
          </w:tcPr>
          <w:p w14:paraId="63C7FB00" w14:textId="77777777" w:rsidR="0018311C" w:rsidRPr="001F5451" w:rsidRDefault="0018311C" w:rsidP="0018311C">
            <w:pPr>
              <w:rPr>
                <w:color w:val="262626" w:themeColor="text1" w:themeTint="D9"/>
              </w:rPr>
            </w:pPr>
            <w:r w:rsidRPr="001F5451">
              <w:rPr>
                <w:color w:val="262626" w:themeColor="text1" w:themeTint="D9"/>
                <w:sz w:val="16"/>
                <w:szCs w:val="16"/>
              </w:rPr>
              <w:t>Variable 3</w:t>
            </w:r>
          </w:p>
        </w:tc>
        <w:tc>
          <w:tcPr>
            <w:tcW w:w="1134" w:type="dxa"/>
            <w:tcBorders>
              <w:top w:val="nil"/>
              <w:left w:val="nil"/>
              <w:bottom w:val="nil"/>
              <w:right w:val="nil"/>
            </w:tcBorders>
          </w:tcPr>
          <w:p w14:paraId="09F51116" w14:textId="77777777" w:rsidR="0018311C" w:rsidRPr="001F5451" w:rsidRDefault="0018311C" w:rsidP="0018311C">
            <w:pPr>
              <w:jc w:val="right"/>
              <w:rPr>
                <w:color w:val="262626" w:themeColor="text1" w:themeTint="D9"/>
                <w:sz w:val="16"/>
                <w:szCs w:val="16"/>
              </w:rPr>
            </w:pPr>
            <w:r w:rsidRPr="001F5451">
              <w:rPr>
                <w:color w:val="262626" w:themeColor="text1" w:themeTint="D9"/>
                <w:sz w:val="16"/>
                <w:szCs w:val="16"/>
              </w:rPr>
              <w:t>0.672 m</w:t>
            </w:r>
          </w:p>
        </w:tc>
      </w:tr>
      <w:tr w:rsidR="001F5451" w:rsidRPr="001F5451" w14:paraId="3CC5C7C2" w14:textId="77777777" w:rsidTr="0018311C">
        <w:tc>
          <w:tcPr>
            <w:tcW w:w="720" w:type="dxa"/>
            <w:tcBorders>
              <w:top w:val="nil"/>
              <w:left w:val="nil"/>
              <w:bottom w:val="nil"/>
              <w:right w:val="nil"/>
            </w:tcBorders>
          </w:tcPr>
          <w:p w14:paraId="3C69B8A8" w14:textId="77777777" w:rsidR="0018311C" w:rsidRPr="001F5451" w:rsidRDefault="0018311C" w:rsidP="0018311C">
            <w:pPr>
              <w:rPr>
                <w:i/>
                <w:iCs/>
                <w:color w:val="262626" w:themeColor="text1" w:themeTint="D9"/>
                <w:sz w:val="16"/>
                <w:szCs w:val="16"/>
              </w:rPr>
            </w:pPr>
            <w:r w:rsidRPr="001F5451">
              <w:rPr>
                <w:i/>
                <w:iCs/>
                <w:color w:val="262626" w:themeColor="text1" w:themeTint="D9"/>
                <w:sz w:val="16"/>
                <w:szCs w:val="16"/>
              </w:rPr>
              <w:t>m</w:t>
            </w:r>
          </w:p>
        </w:tc>
        <w:tc>
          <w:tcPr>
            <w:tcW w:w="2291" w:type="dxa"/>
            <w:tcBorders>
              <w:top w:val="nil"/>
              <w:left w:val="nil"/>
              <w:bottom w:val="nil"/>
              <w:right w:val="nil"/>
            </w:tcBorders>
          </w:tcPr>
          <w:p w14:paraId="3EDDD61B" w14:textId="77777777" w:rsidR="0018311C" w:rsidRPr="001F5451" w:rsidRDefault="0018311C" w:rsidP="0018311C">
            <w:pPr>
              <w:rPr>
                <w:color w:val="262626" w:themeColor="text1" w:themeTint="D9"/>
              </w:rPr>
            </w:pPr>
            <w:r w:rsidRPr="001F5451">
              <w:rPr>
                <w:color w:val="262626" w:themeColor="text1" w:themeTint="D9"/>
                <w:sz w:val="16"/>
                <w:szCs w:val="16"/>
              </w:rPr>
              <w:t>Variable 4</w:t>
            </w:r>
          </w:p>
        </w:tc>
        <w:tc>
          <w:tcPr>
            <w:tcW w:w="1134" w:type="dxa"/>
            <w:tcBorders>
              <w:top w:val="nil"/>
              <w:left w:val="nil"/>
              <w:bottom w:val="nil"/>
              <w:right w:val="nil"/>
            </w:tcBorders>
          </w:tcPr>
          <w:p w14:paraId="5F6B91D0" w14:textId="77777777" w:rsidR="0018311C" w:rsidRPr="001F5451" w:rsidRDefault="0018311C" w:rsidP="0018311C">
            <w:pPr>
              <w:jc w:val="right"/>
              <w:rPr>
                <w:color w:val="262626" w:themeColor="text1" w:themeTint="D9"/>
                <w:sz w:val="16"/>
                <w:szCs w:val="16"/>
              </w:rPr>
            </w:pPr>
            <w:r w:rsidRPr="001F5451">
              <w:rPr>
                <w:color w:val="262626" w:themeColor="text1" w:themeTint="D9"/>
                <w:sz w:val="16"/>
                <w:szCs w:val="16"/>
              </w:rPr>
              <w:t>1.6949 l</w:t>
            </w:r>
          </w:p>
        </w:tc>
      </w:tr>
      <w:tr w:rsidR="001F5451" w:rsidRPr="001F5451" w14:paraId="51F229F3" w14:textId="77777777" w:rsidTr="0018311C">
        <w:tc>
          <w:tcPr>
            <w:tcW w:w="720" w:type="dxa"/>
            <w:tcBorders>
              <w:top w:val="nil"/>
              <w:left w:val="nil"/>
              <w:bottom w:val="nil"/>
              <w:right w:val="nil"/>
            </w:tcBorders>
          </w:tcPr>
          <w:p w14:paraId="0A8D263C" w14:textId="77777777" w:rsidR="0018311C" w:rsidRPr="001F5451" w:rsidRDefault="0018311C" w:rsidP="0018311C">
            <w:pPr>
              <w:rPr>
                <w:i/>
                <w:iCs/>
                <w:color w:val="262626" w:themeColor="text1" w:themeTint="D9"/>
                <w:sz w:val="16"/>
                <w:szCs w:val="16"/>
              </w:rPr>
            </w:pPr>
            <w:r w:rsidRPr="001F5451">
              <w:rPr>
                <w:i/>
                <w:iCs/>
                <w:color w:val="262626" w:themeColor="text1" w:themeTint="D9"/>
                <w:sz w:val="16"/>
                <w:szCs w:val="16"/>
              </w:rPr>
              <w:t>M</w:t>
            </w:r>
          </w:p>
        </w:tc>
        <w:tc>
          <w:tcPr>
            <w:tcW w:w="2291" w:type="dxa"/>
            <w:tcBorders>
              <w:top w:val="nil"/>
              <w:left w:val="nil"/>
              <w:bottom w:val="nil"/>
              <w:right w:val="nil"/>
            </w:tcBorders>
          </w:tcPr>
          <w:p w14:paraId="64008D95" w14:textId="77777777" w:rsidR="0018311C" w:rsidRPr="001F5451" w:rsidRDefault="0018311C" w:rsidP="0018311C">
            <w:pPr>
              <w:rPr>
                <w:color w:val="262626" w:themeColor="text1" w:themeTint="D9"/>
              </w:rPr>
            </w:pPr>
            <w:r w:rsidRPr="001F5451">
              <w:rPr>
                <w:color w:val="262626" w:themeColor="text1" w:themeTint="D9"/>
                <w:sz w:val="16"/>
                <w:szCs w:val="16"/>
              </w:rPr>
              <w:t>Variable 5</w:t>
            </w:r>
          </w:p>
        </w:tc>
        <w:tc>
          <w:tcPr>
            <w:tcW w:w="1134" w:type="dxa"/>
            <w:tcBorders>
              <w:top w:val="nil"/>
              <w:left w:val="nil"/>
              <w:bottom w:val="nil"/>
              <w:right w:val="nil"/>
            </w:tcBorders>
          </w:tcPr>
          <w:p w14:paraId="04447967" w14:textId="77777777" w:rsidR="0018311C" w:rsidRPr="001F5451" w:rsidRDefault="0018311C" w:rsidP="0018311C">
            <w:pPr>
              <w:jc w:val="right"/>
              <w:rPr>
                <w:color w:val="262626" w:themeColor="text1" w:themeTint="D9"/>
                <w:sz w:val="16"/>
                <w:szCs w:val="16"/>
              </w:rPr>
            </w:pPr>
            <w:r w:rsidRPr="001F5451">
              <w:rPr>
                <w:color w:val="262626" w:themeColor="text1" w:themeTint="D9"/>
                <w:sz w:val="16"/>
                <w:szCs w:val="16"/>
              </w:rPr>
              <w:t>0.224 cm</w:t>
            </w:r>
            <w:r w:rsidRPr="001F5451">
              <w:rPr>
                <w:color w:val="262626" w:themeColor="text1" w:themeTint="D9"/>
                <w:sz w:val="16"/>
                <w:szCs w:val="16"/>
                <w:vertAlign w:val="superscript"/>
              </w:rPr>
              <w:t>2</w:t>
            </w:r>
          </w:p>
        </w:tc>
      </w:tr>
      <w:tr w:rsidR="001F5451" w:rsidRPr="001F5451" w14:paraId="1321B396" w14:textId="77777777" w:rsidTr="0018311C">
        <w:tc>
          <w:tcPr>
            <w:tcW w:w="720" w:type="dxa"/>
            <w:tcBorders>
              <w:top w:val="nil"/>
              <w:left w:val="nil"/>
              <w:bottom w:val="nil"/>
              <w:right w:val="nil"/>
            </w:tcBorders>
          </w:tcPr>
          <w:p w14:paraId="52403EB2" w14:textId="77777777" w:rsidR="0018311C" w:rsidRPr="001F5451" w:rsidRDefault="0018311C" w:rsidP="0018311C">
            <w:pPr>
              <w:rPr>
                <w:i/>
                <w:iCs/>
                <w:color w:val="262626" w:themeColor="text1" w:themeTint="D9"/>
                <w:sz w:val="16"/>
                <w:szCs w:val="16"/>
              </w:rPr>
            </w:pPr>
            <w:r w:rsidRPr="001F5451">
              <w:rPr>
                <w:color w:val="262626" w:themeColor="text1" w:themeTint="D9"/>
                <w:sz w:val="16"/>
                <w:szCs w:val="16"/>
              </w:rPr>
              <w:t>4</w:t>
            </w:r>
            <w:r w:rsidRPr="001F5451">
              <w:rPr>
                <w:color w:val="262626" w:themeColor="text1" w:themeTint="D9"/>
                <w:sz w:val="16"/>
                <w:szCs w:val="16"/>
              </w:rPr>
              <w:sym w:font="Symbol" w:char="F070"/>
            </w:r>
            <w:r w:rsidRPr="001F5451">
              <w:rPr>
                <w:i/>
                <w:iCs/>
                <w:color w:val="262626" w:themeColor="text1" w:themeTint="D9"/>
                <w:sz w:val="16"/>
                <w:szCs w:val="16"/>
              </w:rPr>
              <w:t>M</w:t>
            </w:r>
          </w:p>
        </w:tc>
        <w:tc>
          <w:tcPr>
            <w:tcW w:w="2291" w:type="dxa"/>
            <w:tcBorders>
              <w:top w:val="nil"/>
              <w:left w:val="nil"/>
              <w:bottom w:val="nil"/>
              <w:right w:val="nil"/>
            </w:tcBorders>
          </w:tcPr>
          <w:p w14:paraId="05B21054" w14:textId="77777777" w:rsidR="0018311C" w:rsidRPr="001F5451" w:rsidRDefault="0018311C" w:rsidP="0018311C">
            <w:pPr>
              <w:rPr>
                <w:color w:val="262626" w:themeColor="text1" w:themeTint="D9"/>
              </w:rPr>
            </w:pPr>
            <w:r w:rsidRPr="001F5451">
              <w:rPr>
                <w:color w:val="262626" w:themeColor="text1" w:themeTint="D9"/>
                <w:sz w:val="16"/>
                <w:szCs w:val="16"/>
              </w:rPr>
              <w:t>Variable 6</w:t>
            </w:r>
          </w:p>
        </w:tc>
        <w:tc>
          <w:tcPr>
            <w:tcW w:w="1134" w:type="dxa"/>
            <w:tcBorders>
              <w:top w:val="nil"/>
              <w:left w:val="nil"/>
              <w:bottom w:val="nil"/>
              <w:right w:val="nil"/>
            </w:tcBorders>
          </w:tcPr>
          <w:p w14:paraId="1B291BF1" w14:textId="77777777" w:rsidR="0018311C" w:rsidRPr="001F5451" w:rsidRDefault="0018311C" w:rsidP="0018311C">
            <w:pPr>
              <w:jc w:val="right"/>
              <w:rPr>
                <w:color w:val="262626" w:themeColor="text1" w:themeTint="D9"/>
                <w:sz w:val="16"/>
                <w:szCs w:val="16"/>
              </w:rPr>
            </w:pPr>
            <w:r w:rsidRPr="001F5451">
              <w:rPr>
                <w:color w:val="262626" w:themeColor="text1" w:themeTint="D9"/>
                <w:sz w:val="16"/>
                <w:szCs w:val="16"/>
              </w:rPr>
              <w:t>1.7376 w</w:t>
            </w:r>
          </w:p>
        </w:tc>
      </w:tr>
      <w:tr w:rsidR="001F5451" w:rsidRPr="001F5451" w14:paraId="348658B9" w14:textId="77777777" w:rsidTr="0018311C">
        <w:tc>
          <w:tcPr>
            <w:tcW w:w="720" w:type="dxa"/>
            <w:tcBorders>
              <w:top w:val="nil"/>
              <w:left w:val="nil"/>
              <w:bottom w:val="nil"/>
              <w:right w:val="nil"/>
            </w:tcBorders>
          </w:tcPr>
          <w:p w14:paraId="0EF33C77" w14:textId="77777777" w:rsidR="0018311C" w:rsidRPr="001F5451" w:rsidRDefault="0018311C" w:rsidP="0018311C">
            <w:pPr>
              <w:rPr>
                <w:color w:val="262626" w:themeColor="text1" w:themeTint="D9"/>
                <w:sz w:val="16"/>
                <w:szCs w:val="16"/>
              </w:rPr>
            </w:pPr>
            <w:r w:rsidRPr="001F5451">
              <w:rPr>
                <w:color w:val="262626" w:themeColor="text1" w:themeTint="D9"/>
                <w:sz w:val="16"/>
                <w:szCs w:val="16"/>
              </w:rPr>
              <w:sym w:font="Symbol" w:char="F073"/>
            </w:r>
          </w:p>
        </w:tc>
        <w:tc>
          <w:tcPr>
            <w:tcW w:w="2291" w:type="dxa"/>
            <w:tcBorders>
              <w:top w:val="nil"/>
              <w:left w:val="nil"/>
              <w:bottom w:val="nil"/>
              <w:right w:val="nil"/>
            </w:tcBorders>
          </w:tcPr>
          <w:p w14:paraId="246352D6" w14:textId="77777777" w:rsidR="0018311C" w:rsidRPr="001F5451" w:rsidRDefault="0018311C" w:rsidP="0018311C">
            <w:pPr>
              <w:rPr>
                <w:color w:val="262626" w:themeColor="text1" w:themeTint="D9"/>
              </w:rPr>
            </w:pPr>
            <w:r w:rsidRPr="001F5451">
              <w:rPr>
                <w:color w:val="262626" w:themeColor="text1" w:themeTint="D9"/>
                <w:sz w:val="16"/>
                <w:szCs w:val="16"/>
              </w:rPr>
              <w:t>Variable 7</w:t>
            </w:r>
          </w:p>
        </w:tc>
        <w:tc>
          <w:tcPr>
            <w:tcW w:w="1134" w:type="dxa"/>
            <w:tcBorders>
              <w:top w:val="nil"/>
              <w:left w:val="nil"/>
              <w:bottom w:val="nil"/>
              <w:right w:val="nil"/>
            </w:tcBorders>
          </w:tcPr>
          <w:p w14:paraId="116D98A9" w14:textId="77777777" w:rsidR="0018311C" w:rsidRPr="001F5451" w:rsidRDefault="0018311C" w:rsidP="0018311C">
            <w:pPr>
              <w:jc w:val="right"/>
              <w:rPr>
                <w:color w:val="262626" w:themeColor="text1" w:themeTint="D9"/>
                <w:sz w:val="16"/>
                <w:szCs w:val="16"/>
              </w:rPr>
            </w:pPr>
            <w:r w:rsidRPr="001F5451">
              <w:rPr>
                <w:color w:val="262626" w:themeColor="text1" w:themeTint="D9"/>
                <w:sz w:val="16"/>
                <w:szCs w:val="16"/>
              </w:rPr>
              <w:t xml:space="preserve">0.017 </w:t>
            </w:r>
            <w:r w:rsidRPr="001F5451">
              <w:rPr>
                <w:color w:val="262626" w:themeColor="text1" w:themeTint="D9"/>
                <w:sz w:val="16"/>
                <w:szCs w:val="16"/>
              </w:rPr>
              <w:sym w:font="Symbol" w:char="F057"/>
            </w:r>
          </w:p>
        </w:tc>
      </w:tr>
      <w:tr w:rsidR="001F5451" w:rsidRPr="001F5451" w14:paraId="275B9A10" w14:textId="77777777" w:rsidTr="0018311C">
        <w:tc>
          <w:tcPr>
            <w:tcW w:w="720" w:type="dxa"/>
            <w:tcBorders>
              <w:top w:val="nil"/>
              <w:left w:val="nil"/>
              <w:bottom w:val="nil"/>
              <w:right w:val="nil"/>
            </w:tcBorders>
          </w:tcPr>
          <w:p w14:paraId="21067611" w14:textId="77777777" w:rsidR="0018311C" w:rsidRPr="001F5451" w:rsidRDefault="0018311C" w:rsidP="0018311C">
            <w:pPr>
              <w:rPr>
                <w:i/>
                <w:iCs/>
                <w:color w:val="262626" w:themeColor="text1" w:themeTint="D9"/>
                <w:sz w:val="16"/>
                <w:szCs w:val="16"/>
              </w:rPr>
            </w:pPr>
            <w:r w:rsidRPr="001F5451">
              <w:rPr>
                <w:i/>
                <w:iCs/>
                <w:color w:val="262626" w:themeColor="text1" w:themeTint="D9"/>
                <w:sz w:val="16"/>
                <w:szCs w:val="16"/>
              </w:rPr>
              <w:t>j</w:t>
            </w:r>
          </w:p>
        </w:tc>
        <w:tc>
          <w:tcPr>
            <w:tcW w:w="2291" w:type="dxa"/>
            <w:tcBorders>
              <w:top w:val="nil"/>
              <w:left w:val="nil"/>
              <w:bottom w:val="nil"/>
              <w:right w:val="nil"/>
            </w:tcBorders>
          </w:tcPr>
          <w:p w14:paraId="0FEC413F" w14:textId="77777777" w:rsidR="0018311C" w:rsidRPr="001F5451" w:rsidRDefault="0018311C" w:rsidP="0018311C">
            <w:pPr>
              <w:rPr>
                <w:color w:val="262626" w:themeColor="text1" w:themeTint="D9"/>
              </w:rPr>
            </w:pPr>
            <w:r w:rsidRPr="001F5451">
              <w:rPr>
                <w:color w:val="262626" w:themeColor="text1" w:themeTint="D9"/>
                <w:sz w:val="16"/>
                <w:szCs w:val="16"/>
              </w:rPr>
              <w:t>Variable 8</w:t>
            </w:r>
          </w:p>
        </w:tc>
        <w:tc>
          <w:tcPr>
            <w:tcW w:w="1134" w:type="dxa"/>
            <w:tcBorders>
              <w:top w:val="nil"/>
              <w:left w:val="nil"/>
              <w:bottom w:val="nil"/>
              <w:right w:val="nil"/>
            </w:tcBorders>
          </w:tcPr>
          <w:p w14:paraId="758FC3E8" w14:textId="77777777" w:rsidR="0018311C" w:rsidRPr="001F5451" w:rsidRDefault="0018311C" w:rsidP="0018311C">
            <w:pPr>
              <w:jc w:val="right"/>
              <w:rPr>
                <w:color w:val="262626" w:themeColor="text1" w:themeTint="D9"/>
                <w:sz w:val="16"/>
                <w:szCs w:val="16"/>
              </w:rPr>
            </w:pPr>
            <w:r w:rsidRPr="001F5451">
              <w:rPr>
                <w:color w:val="262626" w:themeColor="text1" w:themeTint="D9"/>
                <w:sz w:val="16"/>
                <w:szCs w:val="16"/>
              </w:rPr>
              <w:t>2.6146 mm</w:t>
            </w:r>
          </w:p>
        </w:tc>
      </w:tr>
      <w:tr w:rsidR="001F5451" w:rsidRPr="001F5451" w14:paraId="6D3D354E" w14:textId="77777777" w:rsidTr="0018311C">
        <w:tc>
          <w:tcPr>
            <w:tcW w:w="720" w:type="dxa"/>
            <w:tcBorders>
              <w:top w:val="nil"/>
              <w:left w:val="nil"/>
              <w:bottom w:val="double" w:sz="4" w:space="0" w:color="auto"/>
              <w:right w:val="nil"/>
            </w:tcBorders>
          </w:tcPr>
          <w:p w14:paraId="0032182E" w14:textId="77777777" w:rsidR="0018311C" w:rsidRPr="001F5451" w:rsidRDefault="0018311C" w:rsidP="0018311C">
            <w:pPr>
              <w:rPr>
                <w:i/>
                <w:iCs/>
                <w:color w:val="262626" w:themeColor="text1" w:themeTint="D9"/>
                <w:sz w:val="16"/>
                <w:szCs w:val="16"/>
              </w:rPr>
            </w:pPr>
            <w:r w:rsidRPr="001F5451">
              <w:rPr>
                <w:i/>
                <w:iCs/>
                <w:color w:val="262626" w:themeColor="text1" w:themeTint="D9"/>
                <w:sz w:val="16"/>
                <w:szCs w:val="16"/>
              </w:rPr>
              <w:t>J</w:t>
            </w:r>
          </w:p>
        </w:tc>
        <w:tc>
          <w:tcPr>
            <w:tcW w:w="2291" w:type="dxa"/>
            <w:tcBorders>
              <w:top w:val="nil"/>
              <w:left w:val="nil"/>
              <w:bottom w:val="double" w:sz="4" w:space="0" w:color="auto"/>
              <w:right w:val="nil"/>
            </w:tcBorders>
          </w:tcPr>
          <w:p w14:paraId="1CD65150" w14:textId="77777777" w:rsidR="0018311C" w:rsidRPr="001F5451" w:rsidRDefault="0018311C" w:rsidP="0018311C">
            <w:pPr>
              <w:rPr>
                <w:color w:val="262626" w:themeColor="text1" w:themeTint="D9"/>
              </w:rPr>
            </w:pPr>
            <w:r w:rsidRPr="001F5451">
              <w:rPr>
                <w:color w:val="262626" w:themeColor="text1" w:themeTint="D9"/>
                <w:sz w:val="16"/>
                <w:szCs w:val="16"/>
              </w:rPr>
              <w:t>Variable 9</w:t>
            </w:r>
          </w:p>
        </w:tc>
        <w:tc>
          <w:tcPr>
            <w:tcW w:w="1134" w:type="dxa"/>
            <w:tcBorders>
              <w:top w:val="nil"/>
              <w:left w:val="nil"/>
              <w:bottom w:val="double" w:sz="4" w:space="0" w:color="auto"/>
              <w:right w:val="nil"/>
            </w:tcBorders>
          </w:tcPr>
          <w:p w14:paraId="64FA312B" w14:textId="77777777" w:rsidR="0018311C" w:rsidRPr="001F5451" w:rsidRDefault="0018311C" w:rsidP="0018311C">
            <w:pPr>
              <w:jc w:val="right"/>
              <w:rPr>
                <w:color w:val="262626" w:themeColor="text1" w:themeTint="D9"/>
                <w:sz w:val="16"/>
                <w:szCs w:val="16"/>
              </w:rPr>
            </w:pPr>
            <w:r w:rsidRPr="001F5451">
              <w:rPr>
                <w:color w:val="262626" w:themeColor="text1" w:themeTint="D9"/>
                <w:sz w:val="16"/>
                <w:szCs w:val="16"/>
              </w:rPr>
              <w:t>0.672 g</w:t>
            </w:r>
          </w:p>
        </w:tc>
      </w:tr>
    </w:tbl>
    <w:p w14:paraId="6032E6BF" w14:textId="77777777" w:rsidR="00DB790A" w:rsidRPr="001F5451" w:rsidRDefault="00DB790A" w:rsidP="007641EA">
      <w:pPr>
        <w:pStyle w:val="PARA"/>
        <w:spacing w:before="240"/>
        <w:rPr>
          <w:color w:val="262626" w:themeColor="text1" w:themeTint="D9"/>
        </w:rPr>
      </w:pPr>
      <w:r w:rsidRPr="001F5451">
        <w:rPr>
          <w:color w:val="262626" w:themeColor="text1" w:themeTint="D9"/>
        </w:rPr>
        <w:t xml:space="preserve">Vertical lines are optional in tables. Statements that serve as captions for the entire table do not need footnote letters. </w:t>
      </w:r>
    </w:p>
    <w:p w14:paraId="1BCB1F81" w14:textId="77777777" w:rsidR="00DB790A" w:rsidRPr="00313057" w:rsidRDefault="00DB790A" w:rsidP="00DB790A">
      <w:pPr>
        <w:pStyle w:val="H2"/>
        <w:rPr>
          <w:i w:val="0"/>
          <w:iCs/>
          <w:color w:val="006600"/>
        </w:rPr>
      </w:pPr>
      <w:r w:rsidRPr="00313057">
        <w:rPr>
          <w:i w:val="0"/>
          <w:iCs/>
          <w:color w:val="006600"/>
        </w:rPr>
        <w:t>B.</w:t>
      </w:r>
      <w:r w:rsidR="007641EA" w:rsidRPr="00313057">
        <w:rPr>
          <w:i w:val="0"/>
          <w:iCs/>
          <w:color w:val="006600"/>
        </w:rPr>
        <w:t xml:space="preserve"> </w:t>
      </w:r>
      <w:r w:rsidR="00C275F8" w:rsidRPr="00313057">
        <w:rPr>
          <w:i w:val="0"/>
          <w:iCs/>
          <w:color w:val="006600"/>
        </w:rPr>
        <w:t>Multipart figures</w:t>
      </w:r>
    </w:p>
    <w:p w14:paraId="5A8463D7" w14:textId="77777777" w:rsidR="00DB790A" w:rsidRPr="001F5451" w:rsidRDefault="000E7115" w:rsidP="00DB790A">
      <w:pPr>
        <w:pStyle w:val="PARA"/>
        <w:rPr>
          <w:color w:val="262626" w:themeColor="text1" w:themeTint="D9"/>
        </w:rPr>
      </w:pPr>
      <w:r w:rsidRPr="001F5451">
        <w:rPr>
          <w:color w:val="262626" w:themeColor="text1" w:themeTint="D9"/>
        </w:rPr>
        <w:t>Figures with more than one sub-figure presented must be presented next to each other or stacked. All of them must be legible and easy to understand.</w:t>
      </w:r>
    </w:p>
    <w:p w14:paraId="23F70FFD" w14:textId="77777777" w:rsidR="00DB790A" w:rsidRPr="00313057" w:rsidRDefault="00DB790A" w:rsidP="00DB790A">
      <w:pPr>
        <w:pStyle w:val="H2"/>
        <w:rPr>
          <w:i w:val="0"/>
          <w:iCs/>
          <w:color w:val="006600"/>
        </w:rPr>
      </w:pPr>
      <w:r w:rsidRPr="00313057">
        <w:rPr>
          <w:i w:val="0"/>
          <w:iCs/>
          <w:color w:val="006600"/>
        </w:rPr>
        <w:t>C.</w:t>
      </w:r>
      <w:r w:rsidR="000E7115" w:rsidRPr="00313057">
        <w:rPr>
          <w:i w:val="0"/>
          <w:iCs/>
          <w:color w:val="006600"/>
        </w:rPr>
        <w:t xml:space="preserve"> </w:t>
      </w:r>
      <w:r w:rsidR="00C275F8" w:rsidRPr="00313057">
        <w:rPr>
          <w:i w:val="0"/>
          <w:iCs/>
          <w:color w:val="006600"/>
        </w:rPr>
        <w:t>File formats for graphics</w:t>
      </w:r>
    </w:p>
    <w:p w14:paraId="582D316E" w14:textId="77777777" w:rsidR="00DB790A" w:rsidRPr="001F5451" w:rsidRDefault="003F1EBB" w:rsidP="00DB790A">
      <w:pPr>
        <w:pStyle w:val="PARA"/>
        <w:rPr>
          <w:color w:val="000000" w:themeColor="text1"/>
        </w:rPr>
      </w:pPr>
      <w:r w:rsidRPr="001F5451">
        <w:rPr>
          <w:color w:val="000000" w:themeColor="text1"/>
        </w:rPr>
        <w:t xml:space="preserve">Format and save your graphics using a suitable graphics processing program that will allow you to create the images in PS, EPS, TIFF, PDF or PNG formats with adequate resolution. When submitting your final work, all your graphics must be submitted individually, in addition to that they must be </w:t>
      </w:r>
      <w:r w:rsidR="0069043D" w:rsidRPr="001F5451">
        <w:rPr>
          <w:color w:val="000000" w:themeColor="text1"/>
        </w:rPr>
        <w:t>embedded</w:t>
      </w:r>
      <w:r w:rsidRPr="001F5451">
        <w:rPr>
          <w:color w:val="000000" w:themeColor="text1"/>
        </w:rPr>
        <w:t xml:space="preserve"> in the manuscript.</w:t>
      </w:r>
    </w:p>
    <w:p w14:paraId="58CE1E9A" w14:textId="77777777" w:rsidR="00DB790A" w:rsidRPr="00313057" w:rsidRDefault="00DB790A" w:rsidP="007641EA">
      <w:pPr>
        <w:pStyle w:val="H2"/>
        <w:rPr>
          <w:i w:val="0"/>
          <w:iCs/>
          <w:color w:val="006600"/>
        </w:rPr>
      </w:pPr>
      <w:r w:rsidRPr="00313057">
        <w:rPr>
          <w:i w:val="0"/>
          <w:iCs/>
          <w:color w:val="006600"/>
        </w:rPr>
        <w:t>D.</w:t>
      </w:r>
      <w:r w:rsidR="00CD1FA5" w:rsidRPr="00313057">
        <w:rPr>
          <w:i w:val="0"/>
          <w:iCs/>
          <w:color w:val="006600"/>
        </w:rPr>
        <w:t xml:space="preserve"> </w:t>
      </w:r>
      <w:r w:rsidRPr="00313057">
        <w:rPr>
          <w:i w:val="0"/>
          <w:iCs/>
          <w:color w:val="006600"/>
        </w:rPr>
        <w:t>S</w:t>
      </w:r>
      <w:r w:rsidR="00C275F8" w:rsidRPr="00313057">
        <w:rPr>
          <w:i w:val="0"/>
          <w:iCs/>
          <w:color w:val="006600"/>
        </w:rPr>
        <w:t>izing of graphics</w:t>
      </w:r>
    </w:p>
    <w:p w14:paraId="7678EB62" w14:textId="77777777" w:rsidR="00DB790A" w:rsidRPr="001F5451" w:rsidRDefault="00DB790A" w:rsidP="00DB790A">
      <w:pPr>
        <w:pStyle w:val="PARA"/>
        <w:rPr>
          <w:color w:val="000000" w:themeColor="text1"/>
        </w:rPr>
      </w:pPr>
      <w:r w:rsidRPr="001F5451">
        <w:rPr>
          <w:color w:val="000000" w:themeColor="text1"/>
        </w:rPr>
        <w:t xml:space="preserve">Most charts, graphs, and tables are one column wide (3.5 inches/88 millimeters) or page wide (7.16 inches/181 millimeters). The maximum </w:t>
      </w:r>
      <w:r w:rsidR="00CD1FA5" w:rsidRPr="001F5451">
        <w:rPr>
          <w:color w:val="000000" w:themeColor="text1"/>
        </w:rPr>
        <w:t xml:space="preserve">height </w:t>
      </w:r>
      <w:r w:rsidRPr="001F5451">
        <w:rPr>
          <w:color w:val="000000" w:themeColor="text1"/>
        </w:rPr>
        <w:t>a graphic can be is 8.5 inches (216 millimeters). Figures can be sized between column and page widths if the author chooses, however it is recommended that figures are not sized less than column width unless when necessary.</w:t>
      </w:r>
    </w:p>
    <w:p w14:paraId="17EB0EF5" w14:textId="77777777" w:rsidR="00DB790A" w:rsidRPr="00313057" w:rsidRDefault="00DB790A" w:rsidP="00DB790A">
      <w:pPr>
        <w:pStyle w:val="H2"/>
        <w:rPr>
          <w:i w:val="0"/>
          <w:iCs/>
          <w:color w:val="006600"/>
        </w:rPr>
      </w:pPr>
      <w:r w:rsidRPr="00313057">
        <w:rPr>
          <w:i w:val="0"/>
          <w:iCs/>
          <w:color w:val="006600"/>
        </w:rPr>
        <w:t>E.</w:t>
      </w:r>
      <w:r w:rsidR="00CD1FA5" w:rsidRPr="00313057">
        <w:rPr>
          <w:i w:val="0"/>
          <w:iCs/>
          <w:color w:val="006600"/>
        </w:rPr>
        <w:t xml:space="preserve"> </w:t>
      </w:r>
      <w:r w:rsidRPr="00313057">
        <w:rPr>
          <w:i w:val="0"/>
          <w:iCs/>
          <w:color w:val="006600"/>
        </w:rPr>
        <w:t>R</w:t>
      </w:r>
      <w:r w:rsidR="00C275F8" w:rsidRPr="00313057">
        <w:rPr>
          <w:i w:val="0"/>
          <w:iCs/>
          <w:color w:val="006600"/>
        </w:rPr>
        <w:t>esolution</w:t>
      </w:r>
    </w:p>
    <w:p w14:paraId="2FA98653" w14:textId="77777777" w:rsidR="00DB790A" w:rsidRPr="001F5451" w:rsidRDefault="00DB790A" w:rsidP="00DB790A">
      <w:pPr>
        <w:pStyle w:val="PARA"/>
        <w:rPr>
          <w:color w:val="000000" w:themeColor="text1"/>
        </w:rPr>
      </w:pPr>
      <w:r w:rsidRPr="001F5451">
        <w:rPr>
          <w:color w:val="000000" w:themeColor="text1"/>
        </w:rPr>
        <w:t>The proper resolution of your figures will depend on the type of figure it is as defined in the “Types of Figures” section. Author photographs, color, and grayscale figures should be at least 300dpi. Line art, including tables should be a minimum of 600dpi.</w:t>
      </w:r>
    </w:p>
    <w:p w14:paraId="1592F645" w14:textId="77777777" w:rsidR="00DB790A" w:rsidRPr="00313057" w:rsidRDefault="0069043D" w:rsidP="00DB790A">
      <w:pPr>
        <w:pStyle w:val="H2"/>
        <w:rPr>
          <w:i w:val="0"/>
          <w:iCs/>
          <w:color w:val="006600"/>
        </w:rPr>
      </w:pPr>
      <w:r w:rsidRPr="00313057">
        <w:rPr>
          <w:i w:val="0"/>
          <w:iCs/>
          <w:color w:val="006600"/>
        </w:rPr>
        <w:t>F</w:t>
      </w:r>
      <w:r w:rsidR="00DB790A" w:rsidRPr="00313057">
        <w:rPr>
          <w:i w:val="0"/>
          <w:iCs/>
          <w:color w:val="006600"/>
        </w:rPr>
        <w:t>.</w:t>
      </w:r>
      <w:r w:rsidRPr="00313057">
        <w:rPr>
          <w:i w:val="0"/>
          <w:iCs/>
          <w:color w:val="006600"/>
        </w:rPr>
        <w:t xml:space="preserve"> </w:t>
      </w:r>
      <w:r w:rsidR="00DB790A" w:rsidRPr="00313057">
        <w:rPr>
          <w:i w:val="0"/>
          <w:iCs/>
          <w:color w:val="006600"/>
        </w:rPr>
        <w:t>C</w:t>
      </w:r>
      <w:r w:rsidR="00C275F8" w:rsidRPr="00313057">
        <w:rPr>
          <w:i w:val="0"/>
          <w:iCs/>
          <w:color w:val="006600"/>
        </w:rPr>
        <w:t>olor space</w:t>
      </w:r>
    </w:p>
    <w:p w14:paraId="41FE7FEC" w14:textId="77777777" w:rsidR="00DB790A" w:rsidRPr="001F5451" w:rsidRDefault="00DB790A" w:rsidP="007863D4">
      <w:pPr>
        <w:pStyle w:val="PARA"/>
        <w:rPr>
          <w:color w:val="000000" w:themeColor="text1"/>
        </w:rPr>
      </w:pPr>
      <w:r w:rsidRPr="001F5451">
        <w:rPr>
          <w:color w:val="000000" w:themeColor="text1"/>
        </w:rPr>
        <w:lastRenderedPageBreak/>
        <w:t>All color figures should be generated in RGB or CMYK color space. Grayscale images should be submitted in Grayscale color space. When bitmap color space is selected, .TIF/.TIFF/.PNG are the recommended file formats.</w:t>
      </w:r>
    </w:p>
    <w:p w14:paraId="5B7E45D1" w14:textId="77777777" w:rsidR="00DB790A" w:rsidRPr="001F5451" w:rsidRDefault="0069043D" w:rsidP="00DB790A">
      <w:pPr>
        <w:pStyle w:val="H2"/>
        <w:rPr>
          <w:i w:val="0"/>
          <w:iCs/>
          <w:color w:val="006600"/>
        </w:rPr>
      </w:pPr>
      <w:r w:rsidRPr="001F5451">
        <w:rPr>
          <w:i w:val="0"/>
          <w:iCs/>
          <w:color w:val="006600"/>
        </w:rPr>
        <w:t>G</w:t>
      </w:r>
      <w:r w:rsidR="00DB790A" w:rsidRPr="001F5451">
        <w:rPr>
          <w:i w:val="0"/>
          <w:iCs/>
          <w:color w:val="006600"/>
        </w:rPr>
        <w:t>.</w:t>
      </w:r>
      <w:r w:rsidRPr="001F5451">
        <w:rPr>
          <w:i w:val="0"/>
          <w:iCs/>
          <w:color w:val="006600"/>
        </w:rPr>
        <w:t xml:space="preserve"> </w:t>
      </w:r>
      <w:r w:rsidR="00DB790A" w:rsidRPr="001F5451">
        <w:rPr>
          <w:i w:val="0"/>
          <w:iCs/>
          <w:color w:val="006600"/>
        </w:rPr>
        <w:t>A</w:t>
      </w:r>
      <w:r w:rsidR="00C275F8" w:rsidRPr="001F5451">
        <w:rPr>
          <w:i w:val="0"/>
          <w:iCs/>
          <w:color w:val="006600"/>
        </w:rPr>
        <w:t>ccepted fonts within figures</w:t>
      </w:r>
    </w:p>
    <w:p w14:paraId="16494EE6" w14:textId="77777777" w:rsidR="00DB790A" w:rsidRPr="001F5451" w:rsidRDefault="00DB790A" w:rsidP="00DB790A">
      <w:pPr>
        <w:pStyle w:val="PARA"/>
        <w:rPr>
          <w:color w:val="262626" w:themeColor="text1" w:themeTint="D9"/>
        </w:rPr>
      </w:pPr>
      <w:r w:rsidRPr="001F5451">
        <w:rPr>
          <w:color w:val="262626" w:themeColor="text1" w:themeTint="D9"/>
        </w:rPr>
        <w:t xml:space="preserve">When preparing your </w:t>
      </w:r>
      <w:r w:rsidR="0069043D" w:rsidRPr="001F5451">
        <w:rPr>
          <w:color w:val="262626" w:themeColor="text1" w:themeTint="D9"/>
        </w:rPr>
        <w:t>graphics,</w:t>
      </w:r>
      <w:r w:rsidRPr="001F5451">
        <w:rPr>
          <w:color w:val="262626" w:themeColor="text1" w:themeTint="D9"/>
        </w:rPr>
        <w:t xml:space="preserve"> </w:t>
      </w:r>
      <w:r w:rsidR="0069043D" w:rsidRPr="001F5451">
        <w:rPr>
          <w:color w:val="262626" w:themeColor="text1" w:themeTint="D9"/>
        </w:rPr>
        <w:t>the editorial office of the Energy: Science, Technology and Management</w:t>
      </w:r>
      <w:r w:rsidRPr="001F5451">
        <w:rPr>
          <w:color w:val="262626" w:themeColor="text1" w:themeTint="D9"/>
        </w:rPr>
        <w:t xml:space="preserve"> suggests that you use of one of the following Open Type fonts: Times New Roman, Helvetica, Arial, Cambria, and Symbol. If you are supplying EPS, PS, or PDF files all fonts must be embedded. Some fonts may only be native to your operating system; without the fonts embedded, parts of the graphic may be distorted or missing.</w:t>
      </w:r>
    </w:p>
    <w:p w14:paraId="15649D95" w14:textId="77777777" w:rsidR="00DB790A" w:rsidRPr="001F5451" w:rsidRDefault="00DE298B" w:rsidP="00DB790A">
      <w:pPr>
        <w:pStyle w:val="H2"/>
        <w:rPr>
          <w:i w:val="0"/>
          <w:iCs/>
          <w:color w:val="006600"/>
        </w:rPr>
      </w:pPr>
      <w:r w:rsidRPr="001F5451">
        <w:rPr>
          <w:i w:val="0"/>
          <w:iCs/>
          <w:color w:val="006600"/>
        </w:rPr>
        <w:t>H</w:t>
      </w:r>
      <w:r w:rsidR="00DB790A" w:rsidRPr="001F5451">
        <w:rPr>
          <w:i w:val="0"/>
          <w:iCs/>
          <w:color w:val="006600"/>
        </w:rPr>
        <w:t>.</w:t>
      </w:r>
      <w:r w:rsidRPr="001F5451">
        <w:rPr>
          <w:i w:val="0"/>
          <w:iCs/>
          <w:color w:val="006600"/>
        </w:rPr>
        <w:t xml:space="preserve"> </w:t>
      </w:r>
      <w:r w:rsidR="00DB790A" w:rsidRPr="001F5451">
        <w:rPr>
          <w:i w:val="0"/>
          <w:iCs/>
          <w:color w:val="006600"/>
        </w:rPr>
        <w:t>U</w:t>
      </w:r>
      <w:r w:rsidR="00C275F8" w:rsidRPr="001F5451">
        <w:rPr>
          <w:i w:val="0"/>
          <w:iCs/>
          <w:color w:val="006600"/>
        </w:rPr>
        <w:t>sing labels within figures</w:t>
      </w:r>
    </w:p>
    <w:p w14:paraId="4FFE104E" w14:textId="77777777" w:rsidR="00DB790A" w:rsidRPr="001F5451" w:rsidRDefault="00DB790A" w:rsidP="00DB790A">
      <w:pPr>
        <w:pStyle w:val="PARA"/>
        <w:rPr>
          <w:color w:val="262626" w:themeColor="text1" w:themeTint="D9"/>
        </w:rPr>
      </w:pPr>
      <w:r w:rsidRPr="001F5451">
        <w:rPr>
          <w:color w:val="262626" w:themeColor="text1" w:themeTint="D9"/>
        </w:rPr>
        <w:t xml:space="preserve">Multipart figures should be combined and labeled before final submission. Labels should appear centered below each subfigure in </w:t>
      </w:r>
      <w:r w:rsidR="001C538E" w:rsidRPr="001F5451">
        <w:rPr>
          <w:color w:val="262626" w:themeColor="text1" w:themeTint="D9"/>
        </w:rPr>
        <w:t>8-point</w:t>
      </w:r>
      <w:r w:rsidRPr="001F5451">
        <w:rPr>
          <w:color w:val="262626" w:themeColor="text1" w:themeTint="D9"/>
        </w:rPr>
        <w:t xml:space="preserve"> Times New Roman font in the format of (a) (b) (c). </w:t>
      </w:r>
    </w:p>
    <w:p w14:paraId="60C45C7F" w14:textId="77777777" w:rsidR="00DB790A" w:rsidRPr="001F5451" w:rsidRDefault="00ED646A" w:rsidP="00ED646A">
      <w:pPr>
        <w:pStyle w:val="H2"/>
        <w:rPr>
          <w:i w:val="0"/>
          <w:iCs/>
          <w:color w:val="006600"/>
        </w:rPr>
      </w:pPr>
      <w:r w:rsidRPr="001F5451">
        <w:rPr>
          <w:i w:val="0"/>
          <w:iCs/>
          <w:color w:val="006600"/>
        </w:rPr>
        <w:t>I</w:t>
      </w:r>
      <w:r w:rsidR="00DB790A" w:rsidRPr="001F5451">
        <w:rPr>
          <w:i w:val="0"/>
          <w:iCs/>
          <w:color w:val="006600"/>
        </w:rPr>
        <w:t>.</w:t>
      </w:r>
      <w:r w:rsidRPr="001F5451">
        <w:rPr>
          <w:i w:val="0"/>
          <w:iCs/>
          <w:color w:val="006600"/>
        </w:rPr>
        <w:t xml:space="preserve"> </w:t>
      </w:r>
      <w:r w:rsidR="00DB790A" w:rsidRPr="001F5451">
        <w:rPr>
          <w:i w:val="0"/>
          <w:iCs/>
          <w:color w:val="006600"/>
        </w:rPr>
        <w:t>R</w:t>
      </w:r>
      <w:r w:rsidR="00C275F8" w:rsidRPr="001F5451">
        <w:rPr>
          <w:i w:val="0"/>
          <w:iCs/>
          <w:color w:val="006600"/>
        </w:rPr>
        <w:t>eferencing a figure or table within your paper</w:t>
      </w:r>
    </w:p>
    <w:p w14:paraId="681D5E02" w14:textId="77777777" w:rsidR="00DB790A" w:rsidRPr="001F5451" w:rsidRDefault="00DB790A" w:rsidP="00DB790A">
      <w:pPr>
        <w:pStyle w:val="PARA"/>
        <w:rPr>
          <w:rStyle w:val="BodyText2"/>
          <w:color w:val="262626" w:themeColor="text1" w:themeTint="D9"/>
        </w:rPr>
      </w:pPr>
      <w:r w:rsidRPr="001F5451">
        <w:rPr>
          <w:color w:val="262626" w:themeColor="text1" w:themeTint="D9"/>
        </w:rPr>
        <w:t>When referencing your figures and tables within your paper, use the abbreviation “Fig.” even at the beginning of a sentence. Do not abbreviate “Table.” Tables should be numbered with Roman Numerals.</w:t>
      </w:r>
    </w:p>
    <w:p w14:paraId="49AC65D1" w14:textId="77777777" w:rsidR="00DB790A" w:rsidRPr="001F5451" w:rsidRDefault="00DB790A" w:rsidP="002038C6">
      <w:pPr>
        <w:pStyle w:val="H1NoSpace"/>
        <w:spacing w:before="240" w:after="120"/>
        <w:rPr>
          <w:color w:val="006600"/>
          <w:sz w:val="20"/>
          <w:szCs w:val="20"/>
        </w:rPr>
      </w:pPr>
      <w:r w:rsidRPr="001F5451">
        <w:rPr>
          <w:color w:val="006600"/>
          <w:sz w:val="20"/>
          <w:szCs w:val="20"/>
        </w:rPr>
        <w:t>VII.</w:t>
      </w:r>
      <w:r w:rsidR="00C275F8" w:rsidRPr="001F5451">
        <w:rPr>
          <w:color w:val="006600"/>
          <w:sz w:val="20"/>
          <w:szCs w:val="20"/>
        </w:rPr>
        <w:t xml:space="preserve"> </w:t>
      </w:r>
      <w:r w:rsidRPr="001F5451">
        <w:rPr>
          <w:color w:val="006600"/>
          <w:sz w:val="20"/>
          <w:szCs w:val="20"/>
        </w:rPr>
        <w:t>CONCLUSION</w:t>
      </w:r>
    </w:p>
    <w:p w14:paraId="75CADCC3" w14:textId="77777777" w:rsidR="00DB790A" w:rsidRPr="001F5451" w:rsidRDefault="00DB790A" w:rsidP="00DB790A">
      <w:pPr>
        <w:pStyle w:val="PARA"/>
        <w:rPr>
          <w:color w:val="262626" w:themeColor="text1" w:themeTint="D9"/>
        </w:rPr>
      </w:pPr>
      <w:r w:rsidRPr="001F5451">
        <w:rPr>
          <w:color w:val="262626" w:themeColor="text1" w:themeTint="D9"/>
        </w:rPr>
        <w:t>A conclusion section is not required. Although a conclusion may review the main points of the paper, do not replicate the abstract as the conclusion. A conclusion might elaborate on the importance of the work or suggest applications and extensions.</w:t>
      </w:r>
    </w:p>
    <w:p w14:paraId="02841CE1" w14:textId="77777777" w:rsidR="00DB790A" w:rsidRPr="001F5451" w:rsidRDefault="00DB790A" w:rsidP="002038C6">
      <w:pPr>
        <w:pStyle w:val="H1NoSpace"/>
        <w:spacing w:before="240" w:after="120"/>
        <w:rPr>
          <w:color w:val="006600"/>
          <w:sz w:val="20"/>
          <w:szCs w:val="20"/>
        </w:rPr>
      </w:pPr>
      <w:r w:rsidRPr="001F5451">
        <w:rPr>
          <w:color w:val="006600"/>
          <w:sz w:val="20"/>
          <w:szCs w:val="20"/>
        </w:rPr>
        <w:t>APPENDIX</w:t>
      </w:r>
    </w:p>
    <w:p w14:paraId="215496EB" w14:textId="77777777" w:rsidR="00DB790A" w:rsidRPr="001F5451" w:rsidRDefault="00DB790A" w:rsidP="00DB790A">
      <w:pPr>
        <w:pStyle w:val="PARA"/>
        <w:rPr>
          <w:color w:val="262626" w:themeColor="text1" w:themeTint="D9"/>
        </w:rPr>
      </w:pPr>
      <w:r w:rsidRPr="001F5451">
        <w:rPr>
          <w:color w:val="262626" w:themeColor="text1" w:themeTint="D9"/>
        </w:rPr>
        <w:t>Appendixes, if needed, appear before the acknowledgment.</w:t>
      </w:r>
    </w:p>
    <w:p w14:paraId="452E6B2C" w14:textId="77777777" w:rsidR="00DB790A" w:rsidRPr="001F5451" w:rsidRDefault="00DB790A" w:rsidP="002038C6">
      <w:pPr>
        <w:pStyle w:val="H1NoSpace"/>
        <w:spacing w:before="240" w:after="120"/>
        <w:rPr>
          <w:color w:val="006600"/>
          <w:sz w:val="20"/>
          <w:szCs w:val="20"/>
        </w:rPr>
      </w:pPr>
      <w:r w:rsidRPr="001F5451">
        <w:rPr>
          <w:color w:val="006600"/>
          <w:sz w:val="20"/>
          <w:szCs w:val="20"/>
        </w:rPr>
        <w:t>ACKNOWLEDGMENT</w:t>
      </w:r>
      <w:r w:rsidR="009E6D2F" w:rsidRPr="001F5451">
        <w:rPr>
          <w:color w:val="006600"/>
          <w:sz w:val="20"/>
          <w:szCs w:val="20"/>
        </w:rPr>
        <w:t>S</w:t>
      </w:r>
    </w:p>
    <w:p w14:paraId="20D25180" w14:textId="192D83A3" w:rsidR="00DB790A" w:rsidRPr="001F5451" w:rsidRDefault="00DB790A" w:rsidP="00DB790A">
      <w:pPr>
        <w:pStyle w:val="PARA"/>
        <w:rPr>
          <w:color w:val="262626" w:themeColor="text1" w:themeTint="D9"/>
        </w:rPr>
      </w:pPr>
      <w:r w:rsidRPr="001F5451">
        <w:rPr>
          <w:color w:val="262626" w:themeColor="text1" w:themeTint="D9"/>
        </w:rPr>
        <w:t>Avoid expressions such as “One of us (S.B.A.) would like to thank ... .” Instead, write “F. A. Author thanks ... .” In most cases, sponsor and financial support acknowledgments are placed in the unnumbered footnote on the first page, not here.</w:t>
      </w:r>
    </w:p>
    <w:p w14:paraId="021FBC1E" w14:textId="16806B58" w:rsidR="001F5451" w:rsidRDefault="001F5451" w:rsidP="00DB790A">
      <w:pPr>
        <w:pStyle w:val="PARA"/>
        <w:rPr>
          <w:color w:val="262626" w:themeColor="text1" w:themeTint="D9"/>
        </w:rPr>
      </w:pPr>
    </w:p>
    <w:p w14:paraId="57A2DB66" w14:textId="1DC7AD07" w:rsidR="001F5451" w:rsidRDefault="001F5451" w:rsidP="00DB790A">
      <w:pPr>
        <w:pStyle w:val="PARA"/>
        <w:rPr>
          <w:color w:val="262626" w:themeColor="text1" w:themeTint="D9"/>
        </w:rPr>
      </w:pPr>
    </w:p>
    <w:p w14:paraId="10459846" w14:textId="77777777" w:rsidR="001F5451" w:rsidRPr="001F5451" w:rsidRDefault="001F5451" w:rsidP="00DB790A">
      <w:pPr>
        <w:pStyle w:val="PARA"/>
        <w:rPr>
          <w:color w:val="262626" w:themeColor="text1" w:themeTint="D9"/>
        </w:rPr>
      </w:pPr>
    </w:p>
    <w:p w14:paraId="3F8D5F29" w14:textId="77777777" w:rsidR="00DB790A" w:rsidRPr="001F5451" w:rsidRDefault="00DB790A" w:rsidP="002038C6">
      <w:pPr>
        <w:pStyle w:val="H1NoSpace"/>
        <w:spacing w:before="240" w:after="120"/>
        <w:rPr>
          <w:color w:val="006600"/>
          <w:sz w:val="20"/>
          <w:szCs w:val="20"/>
        </w:rPr>
      </w:pPr>
      <w:r w:rsidRPr="001F5451">
        <w:rPr>
          <w:color w:val="006600"/>
          <w:sz w:val="20"/>
          <w:szCs w:val="20"/>
        </w:rPr>
        <w:t>REFERENCES AND FOOTNOTES</w:t>
      </w:r>
    </w:p>
    <w:p w14:paraId="2D88828F" w14:textId="77777777" w:rsidR="00DB790A" w:rsidRPr="001F5451" w:rsidRDefault="00DB790A" w:rsidP="009862E3">
      <w:pPr>
        <w:pStyle w:val="H2"/>
        <w:rPr>
          <w:i w:val="0"/>
          <w:iCs/>
          <w:color w:val="006600"/>
        </w:rPr>
      </w:pPr>
      <w:r w:rsidRPr="001F5451">
        <w:rPr>
          <w:i w:val="0"/>
          <w:iCs/>
          <w:color w:val="006600"/>
        </w:rPr>
        <w:t>A.</w:t>
      </w:r>
      <w:r w:rsidR="009862E3" w:rsidRPr="001F5451">
        <w:rPr>
          <w:i w:val="0"/>
          <w:iCs/>
          <w:color w:val="006600"/>
        </w:rPr>
        <w:t xml:space="preserve"> </w:t>
      </w:r>
      <w:r w:rsidRPr="001F5451">
        <w:rPr>
          <w:i w:val="0"/>
          <w:iCs/>
          <w:color w:val="006600"/>
        </w:rPr>
        <w:t>R</w:t>
      </w:r>
      <w:r w:rsidR="009862E3" w:rsidRPr="001F5451">
        <w:rPr>
          <w:i w:val="0"/>
          <w:iCs/>
          <w:color w:val="006600"/>
        </w:rPr>
        <w:t>eferences</w:t>
      </w:r>
    </w:p>
    <w:p w14:paraId="6905798B" w14:textId="77777777" w:rsidR="00DB790A" w:rsidRPr="001F5451" w:rsidRDefault="00DB790A" w:rsidP="00DB790A">
      <w:pPr>
        <w:pStyle w:val="PARA"/>
        <w:rPr>
          <w:color w:val="262626" w:themeColor="text1" w:themeTint="D9"/>
        </w:rPr>
      </w:pPr>
      <w:r w:rsidRPr="001F5451">
        <w:rPr>
          <w:color w:val="262626" w:themeColor="text1" w:themeTint="D9"/>
        </w:rPr>
        <w:t xml:space="preserve">References need not be cited in text. When they are, they appear on the line, in square brackets, inside the punctuation. Multiple references are each numbered with separate brackets. When citing a section in a book, please give the relevant page numbers. In text, refer simply to the reference number. Do not use “Ref.” or “reference” except at the beginning of a sentence: “Reference [3] shows ... .” Please do not use automatic endnotes in </w:t>
      </w:r>
      <w:r w:rsidRPr="001F5451">
        <w:rPr>
          <w:rStyle w:val="ITAL"/>
          <w:color w:val="262626" w:themeColor="text1" w:themeTint="D9"/>
        </w:rPr>
        <w:t>Word</w:t>
      </w:r>
      <w:r w:rsidRPr="001F5451">
        <w:rPr>
          <w:color w:val="262626" w:themeColor="text1" w:themeTint="D9"/>
        </w:rPr>
        <w:t>, rather, type the reference list at the end of the paper using the “References” style.</w:t>
      </w:r>
    </w:p>
    <w:p w14:paraId="1214C249" w14:textId="77777777" w:rsidR="00DB790A" w:rsidRPr="001F5451" w:rsidRDefault="00DB790A" w:rsidP="00DB790A">
      <w:pPr>
        <w:pStyle w:val="PARAIndent"/>
        <w:rPr>
          <w:color w:val="262626" w:themeColor="text1" w:themeTint="D9"/>
        </w:rPr>
      </w:pPr>
      <w:r w:rsidRPr="001F5451">
        <w:rPr>
          <w:color w:val="262626" w:themeColor="text1" w:themeTint="D9"/>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Use them all; use </w:t>
      </w:r>
      <w:r w:rsidRPr="001F5451">
        <w:rPr>
          <w:rStyle w:val="ITAL"/>
          <w:color w:val="262626" w:themeColor="text1" w:themeTint="D9"/>
        </w:rPr>
        <w:t>et al</w:t>
      </w:r>
      <w:r w:rsidRPr="001F5451">
        <w:rPr>
          <w:color w:val="262626" w:themeColor="text1" w:themeTint="D9"/>
        </w:rPr>
        <w:t xml:space="preserve">. only if names are not given. References may not include all information; please obtain and include relevant information. Do not combine references. There must be only one reference with each number. If there is a URL included with the print reference, it can be included at the end of the reference. </w:t>
      </w:r>
    </w:p>
    <w:p w14:paraId="416E1681" w14:textId="77777777" w:rsidR="00DB790A" w:rsidRPr="001F5451" w:rsidRDefault="00DB790A" w:rsidP="00DB790A">
      <w:pPr>
        <w:pStyle w:val="PARAIndent"/>
        <w:rPr>
          <w:color w:val="262626" w:themeColor="text1" w:themeTint="D9"/>
        </w:rPr>
      </w:pPr>
      <w:r w:rsidRPr="001F5451">
        <w:rPr>
          <w:color w:val="262626" w:themeColor="text1" w:themeTint="D9"/>
        </w:rPr>
        <w:t>Other than books, capitalize only the first word in a paper title, except for proper nouns and element symbols. For papers published in translation journals, please give the English citation first, followed by the original foreign-language citation See the end of this document for formats and examples of common references</w:t>
      </w:r>
    </w:p>
    <w:p w14:paraId="37621E3E" w14:textId="77777777" w:rsidR="00DB790A" w:rsidRPr="001F5451" w:rsidRDefault="00D63017" w:rsidP="00DB790A">
      <w:pPr>
        <w:pStyle w:val="H2"/>
        <w:rPr>
          <w:i w:val="0"/>
          <w:iCs/>
          <w:color w:val="006600"/>
        </w:rPr>
      </w:pPr>
      <w:r w:rsidRPr="001F5451">
        <w:rPr>
          <w:i w:val="0"/>
          <w:iCs/>
          <w:color w:val="006600"/>
        </w:rPr>
        <w:t>B</w:t>
      </w:r>
      <w:r w:rsidR="00DB790A" w:rsidRPr="001F5451">
        <w:rPr>
          <w:i w:val="0"/>
          <w:iCs/>
          <w:color w:val="006600"/>
        </w:rPr>
        <w:t>.</w:t>
      </w:r>
      <w:r w:rsidRPr="001F5451">
        <w:rPr>
          <w:i w:val="0"/>
          <w:iCs/>
          <w:color w:val="006600"/>
        </w:rPr>
        <w:t xml:space="preserve"> </w:t>
      </w:r>
      <w:r w:rsidR="00DB790A" w:rsidRPr="001F5451">
        <w:rPr>
          <w:i w:val="0"/>
          <w:iCs/>
          <w:color w:val="006600"/>
        </w:rPr>
        <w:t>F</w:t>
      </w:r>
      <w:r w:rsidRPr="001F5451">
        <w:rPr>
          <w:i w:val="0"/>
          <w:iCs/>
          <w:color w:val="006600"/>
        </w:rPr>
        <w:t>ootnotes</w:t>
      </w:r>
    </w:p>
    <w:p w14:paraId="4A2F0006" w14:textId="77777777" w:rsidR="00DB790A" w:rsidRPr="001F5451" w:rsidRDefault="00DB790A" w:rsidP="00DB790A">
      <w:pPr>
        <w:pStyle w:val="PARA"/>
        <w:rPr>
          <w:color w:val="262626" w:themeColor="text1" w:themeTint="D9"/>
        </w:rPr>
      </w:pPr>
      <w:r w:rsidRPr="001F5451">
        <w:rPr>
          <w:color w:val="262626" w:themeColor="text1" w:themeTint="D9"/>
        </w:rPr>
        <w:t>Number footnotes separately in superscripts (Insert| Footnote).</w:t>
      </w:r>
      <w:r w:rsidRPr="001F5451">
        <w:rPr>
          <w:rStyle w:val="Refdenotaalpie"/>
          <w:color w:val="262626" w:themeColor="text1" w:themeTint="D9"/>
        </w:rPr>
        <w:footnoteReference w:id="1"/>
      </w:r>
      <w:r w:rsidRPr="001F5451">
        <w:rPr>
          <w:color w:val="262626" w:themeColor="text1" w:themeTint="D9"/>
        </w:rPr>
        <w:t xml:space="preserve"> Place the actual footnote at the bottom of the column in which it is cited; do not put footnotes in the reference list (endnotes). Use letters for table footnotes. </w:t>
      </w:r>
    </w:p>
    <w:p w14:paraId="69D843FB" w14:textId="77777777" w:rsidR="00D63017" w:rsidRPr="001F5451" w:rsidRDefault="00D63017" w:rsidP="001F5451">
      <w:pPr>
        <w:pStyle w:val="H1NoSpace"/>
        <w:spacing w:before="240" w:after="120"/>
        <w:rPr>
          <w:color w:val="006600"/>
          <w:sz w:val="20"/>
          <w:szCs w:val="20"/>
        </w:rPr>
      </w:pPr>
      <w:r w:rsidRPr="001F5451">
        <w:rPr>
          <w:color w:val="006600"/>
          <w:sz w:val="20"/>
          <w:szCs w:val="20"/>
        </w:rPr>
        <w:t>REFERENCES</w:t>
      </w:r>
    </w:p>
    <w:p w14:paraId="28B4DB70" w14:textId="77777777" w:rsidR="00D63017" w:rsidRPr="001F5451" w:rsidRDefault="00BC48D5" w:rsidP="00DB790A">
      <w:pPr>
        <w:pStyle w:val="PARA"/>
        <w:rPr>
          <w:color w:val="262626" w:themeColor="text1" w:themeTint="D9"/>
        </w:rPr>
      </w:pPr>
      <w:r w:rsidRPr="001F5451">
        <w:rPr>
          <w:color w:val="262626" w:themeColor="text1" w:themeTint="D9"/>
        </w:rPr>
        <w:t>Here some examples</w:t>
      </w:r>
    </w:p>
    <w:p w14:paraId="3D5316B4" w14:textId="77777777" w:rsidR="00BC48D5" w:rsidRPr="001F5451" w:rsidRDefault="00BC48D5" w:rsidP="00DB790A">
      <w:pPr>
        <w:pStyle w:val="PARA"/>
        <w:rPr>
          <w:color w:val="262626" w:themeColor="text1" w:themeTint="D9"/>
        </w:rPr>
      </w:pPr>
    </w:p>
    <w:p w14:paraId="379AC804" w14:textId="77777777" w:rsidR="00412384" w:rsidRPr="001F5451" w:rsidRDefault="00412384" w:rsidP="00DB790A">
      <w:pPr>
        <w:pStyle w:val="PARA"/>
        <w:rPr>
          <w:color w:val="262626" w:themeColor="text1" w:themeTint="D9"/>
          <w:u w:val="single"/>
        </w:rPr>
      </w:pPr>
      <w:r w:rsidRPr="001F5451">
        <w:rPr>
          <w:color w:val="262626" w:themeColor="text1" w:themeTint="D9"/>
          <w:u w:val="single"/>
        </w:rPr>
        <w:t>Papers</w:t>
      </w:r>
    </w:p>
    <w:p w14:paraId="47F80603" w14:textId="77777777" w:rsidR="00BC48D5" w:rsidRPr="001F5451" w:rsidRDefault="00BC48D5" w:rsidP="00BC48D5">
      <w:pPr>
        <w:pStyle w:val="PARA"/>
        <w:numPr>
          <w:ilvl w:val="0"/>
          <w:numId w:val="17"/>
        </w:numPr>
        <w:ind w:left="567" w:hanging="207"/>
        <w:rPr>
          <w:color w:val="262626" w:themeColor="text1" w:themeTint="D9"/>
        </w:rPr>
      </w:pPr>
      <w:r w:rsidRPr="001F5451">
        <w:rPr>
          <w:color w:val="262626" w:themeColor="text1" w:themeTint="D9"/>
        </w:rPr>
        <w:t xml:space="preserve">Rajeshwari KV, Balakrishnan M, </w:t>
      </w:r>
      <w:proofErr w:type="spellStart"/>
      <w:r w:rsidRPr="001F5451">
        <w:rPr>
          <w:color w:val="262626" w:themeColor="text1" w:themeTint="D9"/>
        </w:rPr>
        <w:t>Kansal</w:t>
      </w:r>
      <w:proofErr w:type="spellEnd"/>
      <w:r w:rsidRPr="001F5451">
        <w:rPr>
          <w:color w:val="262626" w:themeColor="text1" w:themeTint="D9"/>
        </w:rPr>
        <w:t xml:space="preserve"> A, Lata K and Kishore VVN, </w:t>
      </w:r>
      <w:r w:rsidRPr="001F5451">
        <w:rPr>
          <w:i/>
          <w:iCs/>
          <w:color w:val="262626" w:themeColor="text1" w:themeTint="D9"/>
        </w:rPr>
        <w:t xml:space="preserve">State of the art of anaerobic digestion technology for industrial wastewater </w:t>
      </w:r>
      <w:r w:rsidRPr="001F5451">
        <w:rPr>
          <w:i/>
          <w:iCs/>
          <w:color w:val="262626" w:themeColor="text1" w:themeTint="D9"/>
        </w:rPr>
        <w:lastRenderedPageBreak/>
        <w:t>treatment</w:t>
      </w:r>
      <w:r w:rsidRPr="001F5451">
        <w:rPr>
          <w:color w:val="262626" w:themeColor="text1" w:themeTint="D9"/>
        </w:rPr>
        <w:t>. Renewable and sustainable energy reviews 4:135-156 (2000). 10.1016/s1364-0321(99) 00014-3.</w:t>
      </w:r>
    </w:p>
    <w:p w14:paraId="110B82A6" w14:textId="77777777" w:rsidR="00BC48D5" w:rsidRPr="001F5451" w:rsidRDefault="00BC48D5" w:rsidP="00BC48D5">
      <w:pPr>
        <w:pStyle w:val="PARA"/>
        <w:numPr>
          <w:ilvl w:val="0"/>
          <w:numId w:val="17"/>
        </w:numPr>
        <w:ind w:left="567" w:hanging="207"/>
        <w:rPr>
          <w:color w:val="262626" w:themeColor="text1" w:themeTint="D9"/>
        </w:rPr>
      </w:pPr>
      <w:r w:rsidRPr="001F5451">
        <w:rPr>
          <w:color w:val="262626" w:themeColor="text1" w:themeTint="D9"/>
        </w:rPr>
        <w:t xml:space="preserve">Molino A, Nanna F, Ding Y, </w:t>
      </w:r>
      <w:proofErr w:type="spellStart"/>
      <w:r w:rsidRPr="001F5451">
        <w:rPr>
          <w:color w:val="262626" w:themeColor="text1" w:themeTint="D9"/>
        </w:rPr>
        <w:t>Bikson</w:t>
      </w:r>
      <w:proofErr w:type="spellEnd"/>
      <w:r w:rsidRPr="001F5451">
        <w:rPr>
          <w:color w:val="262626" w:themeColor="text1" w:themeTint="D9"/>
        </w:rPr>
        <w:t xml:space="preserve"> B and Braccio G, </w:t>
      </w:r>
      <w:r w:rsidRPr="001F5451">
        <w:rPr>
          <w:i/>
          <w:iCs/>
          <w:color w:val="262626" w:themeColor="text1" w:themeTint="D9"/>
        </w:rPr>
        <w:t>Biomethane production by anaerobic digestion of organic waste</w:t>
      </w:r>
      <w:r w:rsidRPr="001F5451">
        <w:rPr>
          <w:color w:val="262626" w:themeColor="text1" w:themeTint="D9"/>
        </w:rPr>
        <w:t>. Fuel 103:1003-1009 (2013). 10.1016/ j.fuel.2012.07. 070.</w:t>
      </w:r>
    </w:p>
    <w:p w14:paraId="019FE0D1" w14:textId="77777777" w:rsidR="00BC48D5" w:rsidRPr="001F5451" w:rsidRDefault="00BC48D5" w:rsidP="00BC48D5">
      <w:pPr>
        <w:pStyle w:val="PARA"/>
        <w:numPr>
          <w:ilvl w:val="0"/>
          <w:numId w:val="17"/>
        </w:numPr>
        <w:ind w:left="567" w:hanging="207"/>
        <w:rPr>
          <w:color w:val="262626" w:themeColor="text1" w:themeTint="D9"/>
        </w:rPr>
      </w:pPr>
      <w:proofErr w:type="spellStart"/>
      <w:r w:rsidRPr="001F5451">
        <w:rPr>
          <w:color w:val="262626" w:themeColor="text1" w:themeTint="D9"/>
        </w:rPr>
        <w:t>Demirel</w:t>
      </w:r>
      <w:proofErr w:type="spellEnd"/>
      <w:r w:rsidRPr="001F5451">
        <w:rPr>
          <w:color w:val="262626" w:themeColor="text1" w:themeTint="D9"/>
        </w:rPr>
        <w:t xml:space="preserve"> B and </w:t>
      </w:r>
      <w:proofErr w:type="spellStart"/>
      <w:r w:rsidRPr="001F5451">
        <w:rPr>
          <w:color w:val="262626" w:themeColor="text1" w:themeTint="D9"/>
        </w:rPr>
        <w:t>Yenigün</w:t>
      </w:r>
      <w:proofErr w:type="spellEnd"/>
      <w:r w:rsidRPr="001F5451">
        <w:rPr>
          <w:color w:val="262626" w:themeColor="text1" w:themeTint="D9"/>
        </w:rPr>
        <w:t xml:space="preserve"> O, </w:t>
      </w:r>
      <w:r w:rsidRPr="001F5451">
        <w:rPr>
          <w:i/>
          <w:iCs/>
          <w:color w:val="262626" w:themeColor="text1" w:themeTint="D9"/>
        </w:rPr>
        <w:t>Two‐phase anaerobic digestion processes: a review</w:t>
      </w:r>
      <w:r w:rsidRPr="001F5451">
        <w:rPr>
          <w:color w:val="262626" w:themeColor="text1" w:themeTint="D9"/>
        </w:rPr>
        <w:t xml:space="preserve">. J Chem Technol </w:t>
      </w:r>
      <w:proofErr w:type="spellStart"/>
      <w:r w:rsidRPr="001F5451">
        <w:rPr>
          <w:color w:val="262626" w:themeColor="text1" w:themeTint="D9"/>
        </w:rPr>
        <w:t>Biotechnol</w:t>
      </w:r>
      <w:proofErr w:type="spellEnd"/>
      <w:r w:rsidRPr="001F5451">
        <w:rPr>
          <w:color w:val="262626" w:themeColor="text1" w:themeTint="D9"/>
        </w:rPr>
        <w:t xml:space="preserve"> 77:743-755 (2002). 10.1002/jctb.630.</w:t>
      </w:r>
    </w:p>
    <w:p w14:paraId="6D80627A" w14:textId="77777777" w:rsidR="00462200" w:rsidRPr="001F5451" w:rsidRDefault="00462200" w:rsidP="00BC48D5">
      <w:pPr>
        <w:pStyle w:val="PARA"/>
        <w:numPr>
          <w:ilvl w:val="0"/>
          <w:numId w:val="17"/>
        </w:numPr>
        <w:ind w:left="567" w:hanging="207"/>
        <w:rPr>
          <w:color w:val="262626" w:themeColor="text1" w:themeTint="D9"/>
        </w:rPr>
      </w:pPr>
      <w:r w:rsidRPr="001F5451">
        <w:rPr>
          <w:color w:val="262626" w:themeColor="text1" w:themeTint="D9"/>
        </w:rPr>
        <w:t xml:space="preserve">B. Ramalingam, R. </w:t>
      </w:r>
      <w:proofErr w:type="spellStart"/>
      <w:r w:rsidRPr="001F5451">
        <w:rPr>
          <w:color w:val="262626" w:themeColor="text1" w:themeTint="D9"/>
        </w:rPr>
        <w:t>Amirtharajan</w:t>
      </w:r>
      <w:proofErr w:type="spellEnd"/>
      <w:r w:rsidRPr="001F5451">
        <w:rPr>
          <w:color w:val="262626" w:themeColor="text1" w:themeTint="D9"/>
        </w:rPr>
        <w:t xml:space="preserve">, and J. B. B. </w:t>
      </w:r>
      <w:proofErr w:type="spellStart"/>
      <w:r w:rsidRPr="001F5451">
        <w:rPr>
          <w:color w:val="262626" w:themeColor="text1" w:themeTint="D9"/>
        </w:rPr>
        <w:t>Rayappan</w:t>
      </w:r>
      <w:proofErr w:type="spellEnd"/>
      <w:r w:rsidRPr="001F5451">
        <w:rPr>
          <w:color w:val="262626" w:themeColor="text1" w:themeTint="D9"/>
        </w:rPr>
        <w:t xml:space="preserve">, </w:t>
      </w:r>
      <w:r w:rsidRPr="001F5451">
        <w:rPr>
          <w:i/>
          <w:iCs/>
          <w:color w:val="262626" w:themeColor="text1" w:themeTint="D9"/>
        </w:rPr>
        <w:t xml:space="preserve">Multiplexed </w:t>
      </w:r>
      <w:proofErr w:type="spellStart"/>
      <w:r w:rsidRPr="001F5451">
        <w:rPr>
          <w:i/>
          <w:iCs/>
          <w:color w:val="262626" w:themeColor="text1" w:themeTint="D9"/>
        </w:rPr>
        <w:t>stego</w:t>
      </w:r>
      <w:proofErr w:type="spellEnd"/>
      <w:r w:rsidRPr="001F5451">
        <w:rPr>
          <w:i/>
          <w:iCs/>
          <w:color w:val="262626" w:themeColor="text1" w:themeTint="D9"/>
        </w:rPr>
        <w:t xml:space="preserve"> path on reconfigurable hardware: A novel random approach</w:t>
      </w:r>
      <w:r w:rsidRPr="001F5451">
        <w:rPr>
          <w:color w:val="262626" w:themeColor="text1" w:themeTint="D9"/>
        </w:rPr>
        <w:t>, Computers &amp; Electrical Engineering, Vol. 55, pp. 153-163, 2016. 10.1016/j.compeleceng.2016.02.010.</w:t>
      </w:r>
    </w:p>
    <w:p w14:paraId="714ED722" w14:textId="77777777" w:rsidR="00BC37CA" w:rsidRPr="001F5451" w:rsidRDefault="00BC37CA" w:rsidP="00BC37CA">
      <w:pPr>
        <w:pStyle w:val="PARA"/>
        <w:ind w:left="567"/>
        <w:rPr>
          <w:color w:val="262626" w:themeColor="text1" w:themeTint="D9"/>
        </w:rPr>
      </w:pPr>
    </w:p>
    <w:p w14:paraId="78A01F9F" w14:textId="77777777" w:rsidR="00BC37CA" w:rsidRPr="001F5451" w:rsidRDefault="00BC37CA" w:rsidP="00BC37CA">
      <w:pPr>
        <w:pStyle w:val="PARA"/>
        <w:rPr>
          <w:color w:val="262626" w:themeColor="text1" w:themeTint="D9"/>
          <w:u w:val="single"/>
        </w:rPr>
      </w:pPr>
      <w:r w:rsidRPr="001F5451">
        <w:rPr>
          <w:color w:val="262626" w:themeColor="text1" w:themeTint="D9"/>
          <w:u w:val="single"/>
        </w:rPr>
        <w:t>Conference paper</w:t>
      </w:r>
    </w:p>
    <w:p w14:paraId="31EA02BC" w14:textId="77777777" w:rsidR="00A44A0E" w:rsidRPr="001F5451" w:rsidRDefault="00A44A0E" w:rsidP="00A44A0E">
      <w:pPr>
        <w:pStyle w:val="PARA"/>
        <w:numPr>
          <w:ilvl w:val="0"/>
          <w:numId w:val="17"/>
        </w:numPr>
        <w:ind w:left="567" w:hanging="207"/>
        <w:rPr>
          <w:color w:val="262626" w:themeColor="text1" w:themeTint="D9"/>
        </w:rPr>
      </w:pPr>
      <w:r w:rsidRPr="001F5451">
        <w:rPr>
          <w:color w:val="262626" w:themeColor="text1" w:themeTint="D9"/>
        </w:rPr>
        <w:t xml:space="preserve">V. Kumar and D. Kumar, </w:t>
      </w:r>
      <w:r w:rsidRPr="001F5451">
        <w:rPr>
          <w:i/>
          <w:iCs/>
          <w:color w:val="262626" w:themeColor="text1" w:themeTint="D9"/>
        </w:rPr>
        <w:t>Performance evaluation of dwt-based image steganography</w:t>
      </w:r>
      <w:r w:rsidRPr="001F5451">
        <w:rPr>
          <w:color w:val="262626" w:themeColor="text1" w:themeTint="D9"/>
        </w:rPr>
        <w:t>, in Proc. 2nd International Conference on Advance Computing, Patiala, 2010, pp 223–228.</w:t>
      </w:r>
    </w:p>
    <w:p w14:paraId="7977B664" w14:textId="77777777" w:rsidR="00F13788" w:rsidRPr="001F5451" w:rsidRDefault="00F13788" w:rsidP="00F13788">
      <w:pPr>
        <w:pStyle w:val="PARA"/>
        <w:numPr>
          <w:ilvl w:val="0"/>
          <w:numId w:val="17"/>
        </w:numPr>
        <w:ind w:left="567" w:hanging="207"/>
        <w:rPr>
          <w:color w:val="262626" w:themeColor="text1" w:themeTint="D9"/>
        </w:rPr>
      </w:pPr>
      <w:r w:rsidRPr="001F5451">
        <w:rPr>
          <w:color w:val="262626" w:themeColor="text1" w:themeTint="D9"/>
        </w:rPr>
        <w:t xml:space="preserve">S. Alam, T. Ahmad and M. N. Doja, </w:t>
      </w:r>
      <w:r w:rsidRPr="001F5451">
        <w:rPr>
          <w:i/>
          <w:iCs/>
          <w:color w:val="262626" w:themeColor="text1" w:themeTint="D9"/>
        </w:rPr>
        <w:t>A Novel Edge Based Chaotic Steganography Method Using Neural Network</w:t>
      </w:r>
      <w:r w:rsidRPr="001F5451">
        <w:rPr>
          <w:color w:val="262626" w:themeColor="text1" w:themeTint="D9"/>
        </w:rPr>
        <w:t>, in Proc. 5th International Conference on Frontiers in Intelligent Computing: Theory and Applications, pp. 467–475, 2017. 10.1007/978-981-10-3156-4_48.</w:t>
      </w:r>
    </w:p>
    <w:p w14:paraId="009D2134" w14:textId="77777777" w:rsidR="00BC37CA" w:rsidRPr="001F5451" w:rsidRDefault="00BC37CA" w:rsidP="00BC37CA">
      <w:pPr>
        <w:pStyle w:val="PARA"/>
        <w:rPr>
          <w:color w:val="262626" w:themeColor="text1" w:themeTint="D9"/>
          <w:u w:val="single"/>
        </w:rPr>
      </w:pPr>
      <w:r w:rsidRPr="001F5451">
        <w:rPr>
          <w:color w:val="262626" w:themeColor="text1" w:themeTint="D9"/>
          <w:u w:val="single"/>
        </w:rPr>
        <w:t>Books</w:t>
      </w:r>
    </w:p>
    <w:p w14:paraId="270F7992" w14:textId="77777777" w:rsidR="00BC37CA" w:rsidRPr="001F5451" w:rsidRDefault="00BC37CA" w:rsidP="00BC37CA">
      <w:pPr>
        <w:pStyle w:val="Prrafodelista"/>
        <w:numPr>
          <w:ilvl w:val="0"/>
          <w:numId w:val="17"/>
        </w:numPr>
        <w:jc w:val="both"/>
        <w:rPr>
          <w:rFonts w:cs="TimesLTStd-Roman"/>
          <w:color w:val="262626" w:themeColor="text1" w:themeTint="D9"/>
          <w:spacing w:val="-2"/>
          <w:sz w:val="20"/>
          <w:szCs w:val="20"/>
        </w:rPr>
      </w:pPr>
      <w:r w:rsidRPr="001F5451">
        <w:rPr>
          <w:rFonts w:cs="TimesLTStd-Roman"/>
          <w:color w:val="262626" w:themeColor="text1" w:themeTint="D9"/>
          <w:spacing w:val="-2"/>
          <w:sz w:val="20"/>
          <w:szCs w:val="20"/>
        </w:rPr>
        <w:t xml:space="preserve">Cox, I., et al. </w:t>
      </w:r>
      <w:r w:rsidRPr="001F5451">
        <w:rPr>
          <w:rFonts w:cs="TimesLTStd-Roman"/>
          <w:i/>
          <w:iCs/>
          <w:color w:val="262626" w:themeColor="text1" w:themeTint="D9"/>
          <w:spacing w:val="-2"/>
          <w:sz w:val="20"/>
          <w:szCs w:val="20"/>
        </w:rPr>
        <w:t>Digital Watermarking and Steganography</w:t>
      </w:r>
      <w:r w:rsidRPr="001F5451">
        <w:rPr>
          <w:rFonts w:cs="TimesLTStd-Roman"/>
          <w:color w:val="262626" w:themeColor="text1" w:themeTint="D9"/>
          <w:spacing w:val="-2"/>
          <w:sz w:val="20"/>
          <w:szCs w:val="20"/>
        </w:rPr>
        <w:t>. Morgan Kaufmann, 2 Edition (2007). ISBN-13: 978-0123725851.</w:t>
      </w:r>
    </w:p>
    <w:p w14:paraId="17B799EE" w14:textId="7BE1CD14" w:rsidR="00DB790A" w:rsidRPr="001F5451" w:rsidRDefault="00D63017" w:rsidP="00DB790A">
      <w:pPr>
        <w:pStyle w:val="AUBios"/>
        <w:rPr>
          <w:color w:val="262626" w:themeColor="text1" w:themeTint="D9"/>
        </w:rPr>
      </w:pPr>
      <w:r w:rsidRPr="001F5451">
        <w:rPr>
          <w:rFonts w:ascii="Helvetica" w:hAnsi="Helvetica" w:cs="FormataOTFMd"/>
          <w:b/>
          <w:noProof/>
          <w:color w:val="262626" w:themeColor="text1" w:themeTint="D9"/>
          <w:lang w:val="es-MX" w:eastAsia="es-MX"/>
        </w:rPr>
        <mc:AlternateContent>
          <mc:Choice Requires="wps">
            <w:drawing>
              <wp:anchor distT="0" distB="0" distL="114300" distR="114300" simplePos="0" relativeHeight="251662336" behindDoc="0" locked="0" layoutInCell="1" allowOverlap="1" wp14:anchorId="370DA8AD" wp14:editId="220CC818">
                <wp:simplePos x="0" y="0"/>
                <wp:positionH relativeFrom="column">
                  <wp:posOffset>-1270</wp:posOffset>
                </wp:positionH>
                <wp:positionV relativeFrom="paragraph">
                  <wp:posOffset>850900</wp:posOffset>
                </wp:positionV>
                <wp:extent cx="914400" cy="1143000"/>
                <wp:effectExtent l="0" t="0" r="19050" b="19050"/>
                <wp:wrapSquare wrapText="bothSides"/>
                <wp:docPr id="10" name="Rectángulo 10"/>
                <wp:cNvGraphicFramePr/>
                <a:graphic xmlns:a="http://schemas.openxmlformats.org/drawingml/2006/main">
                  <a:graphicData uri="http://schemas.microsoft.com/office/word/2010/wordprocessingShape">
                    <wps:wsp>
                      <wps:cNvSpPr/>
                      <wps:spPr>
                        <a:xfrm>
                          <a:off x="0" y="0"/>
                          <a:ext cx="914400" cy="1143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FDEF3" id="Rectángulo 10" o:spid="_x0000_s1026" style="position:absolute;margin-left:-.1pt;margin-top:67pt;width:1in;height:9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" fillcolor="#4472c4 [3204]" strokecolor="#1f3763 [1604]" strokeweight="1pt">
                <w10:wrap type="square"/>
              </v:rect>
            </w:pict>
          </mc:Fallback>
        </mc:AlternateContent>
      </w:r>
      <w:r w:rsidR="00DB790A" w:rsidRPr="001F5451">
        <w:rPr>
          <w:rStyle w:val="AUBiosbd"/>
          <w:color w:val="262626" w:themeColor="text1" w:themeTint="D9"/>
        </w:rPr>
        <w:t>FIRST AUTHOR</w:t>
      </w:r>
      <w:r w:rsidRPr="001F5451">
        <w:rPr>
          <w:rFonts w:cs="FormataOTFMd"/>
          <w:color w:val="262626" w:themeColor="text1" w:themeTint="D9"/>
        </w:rPr>
        <w:t>. A</w:t>
      </w:r>
      <w:r w:rsidR="00DB790A" w:rsidRPr="001F5451">
        <w:rPr>
          <w:color w:val="262626" w:themeColor="text1" w:themeTint="D9"/>
        </w:rPr>
        <w:t>ll authors may include biographies. Biographies are often not included in conference-related papers. The first paragraph may contain a place and/or date of birth (list place, then date). Next, the author’s educational background is listed. The degrees should be listed with type of degree in what field, which institution, city, state, and country, and year the degree was earned. The author’s major field of study should be lower-cased.</w:t>
      </w:r>
    </w:p>
    <w:p w14:paraId="7998EDCD" w14:textId="77777777" w:rsidR="00DB790A" w:rsidRPr="001F5451" w:rsidRDefault="00DB790A" w:rsidP="00DB790A">
      <w:pPr>
        <w:pStyle w:val="AUBiosNoSpace"/>
        <w:rPr>
          <w:color w:val="262626" w:themeColor="text1" w:themeTint="D9"/>
        </w:rPr>
      </w:pPr>
      <w:r w:rsidRPr="001F5451">
        <w:rPr>
          <w:color w:val="262626" w:themeColor="text1" w:themeTint="D9"/>
        </w:rPr>
        <w:t>The second paragraph uses the pronoun of the person (he or she) and not the author’s last name. The current job must have a location; previous positions may be listed without one.</w:t>
      </w:r>
    </w:p>
    <w:p w14:paraId="7AE7CBB7" w14:textId="77777777" w:rsidR="00DB790A" w:rsidRPr="001F5451" w:rsidRDefault="00DB790A" w:rsidP="00DB790A">
      <w:pPr>
        <w:pStyle w:val="AUBiosNoSpace"/>
        <w:rPr>
          <w:color w:val="262626" w:themeColor="text1" w:themeTint="D9"/>
        </w:rPr>
      </w:pPr>
      <w:r w:rsidRPr="001F5451">
        <w:rPr>
          <w:color w:val="262626" w:themeColor="text1" w:themeTint="D9"/>
        </w:rPr>
        <w:t xml:space="preserve">The third paragraph begins with the author’s title and last. List any memberships in professional societies. </w:t>
      </w:r>
      <w:r w:rsidR="00D63017" w:rsidRPr="001F5451">
        <w:rPr>
          <w:color w:val="262626" w:themeColor="text1" w:themeTint="D9"/>
        </w:rPr>
        <w:t>The</w:t>
      </w:r>
      <w:r w:rsidRPr="001F5451">
        <w:rPr>
          <w:color w:val="262626" w:themeColor="text1" w:themeTint="D9"/>
        </w:rPr>
        <w:t xml:space="preserve"> </w:t>
      </w:r>
      <w:r w:rsidR="00D63017" w:rsidRPr="001F5451">
        <w:rPr>
          <w:color w:val="262626" w:themeColor="text1" w:themeTint="D9"/>
        </w:rPr>
        <w:t xml:space="preserve">provided </w:t>
      </w:r>
      <w:r w:rsidRPr="001F5451">
        <w:rPr>
          <w:color w:val="262626" w:themeColor="text1" w:themeTint="D9"/>
        </w:rPr>
        <w:t xml:space="preserve">photograph should be of good quality, and professional-looking. </w:t>
      </w:r>
    </w:p>
    <w:sectPr w:rsidR="00DB790A" w:rsidRPr="001F5451" w:rsidSect="00422716">
      <w:footerReference w:type="default" r:id="rId11"/>
      <w:type w:val="continuous"/>
      <w:pgSz w:w="11520" w:h="15660" w:code="1"/>
      <w:pgMar w:top="1300" w:right="740" w:bottom="1040" w:left="740" w:header="360" w:footer="640" w:gutter="0"/>
      <w:cols w:num="2" w:space="4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D958B" w14:textId="77777777" w:rsidR="003466DE" w:rsidRDefault="003466DE" w:rsidP="00DB790A">
      <w:r>
        <w:separator/>
      </w:r>
    </w:p>
  </w:endnote>
  <w:endnote w:type="continuationSeparator" w:id="0">
    <w:p w14:paraId="41A58567" w14:textId="77777777" w:rsidR="003466DE" w:rsidRDefault="003466DE" w:rsidP="00DB7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LTStd-Roman">
    <w:altName w:val="Times New Roman"/>
    <w:panose1 w:val="020B0604020202020204"/>
    <w:charset w:val="00"/>
    <w:family w:val="auto"/>
    <w:notTrueType/>
    <w:pitch w:val="default"/>
    <w:sig w:usb0="00000003" w:usb1="00000000" w:usb2="00000000" w:usb3="00000000" w:csb0="00000001" w:csb1="00000000"/>
  </w:font>
  <w:font w:name="FormataOTF-Bold">
    <w:altName w:val="Calibri"/>
    <w:panose1 w:val="020B0604020202020204"/>
    <w:charset w:val="00"/>
    <w:family w:val="auto"/>
    <w:notTrueType/>
    <w:pitch w:val="default"/>
    <w:sig w:usb0="00000003" w:usb1="00000000" w:usb2="00000000" w:usb3="00000000" w:csb0="00000001" w:csb1="00000000"/>
  </w:font>
  <w:font w:name="FormataOTFMdIt">
    <w:altName w:val="MV Boli"/>
    <w:panose1 w:val="020B0604020202020204"/>
    <w:charset w:val="00"/>
    <w:family w:val="auto"/>
    <w:notTrueType/>
    <w:pitch w:val="default"/>
    <w:sig w:usb0="00000003" w:usb1="00000000" w:usb2="00000000" w:usb3="00000000" w:csb0="00000001" w:csb1="00000000"/>
  </w:font>
  <w:font w:name="MTSYN">
    <w:panose1 w:val="020B0604020202020204"/>
    <w:charset w:val="00"/>
    <w:family w:val="auto"/>
    <w:notTrueType/>
    <w:pitch w:val="default"/>
    <w:sig w:usb0="00000003" w:usb1="00000000" w:usb2="00000000" w:usb3="00000000" w:csb0="00000001" w:csb1="00000000"/>
  </w:font>
  <w:font w:name="FormataOTF-Reg">
    <w:panose1 w:val="020B0604020202020204"/>
    <w:charset w:val="00"/>
    <w:family w:val="auto"/>
    <w:notTrueType/>
    <w:pitch w:val="default"/>
    <w:sig w:usb0="00000003" w:usb1="00000000" w:usb2="00000000" w:usb3="00000000" w:csb0="00000001" w:csb1="00000000"/>
  </w:font>
  <w:font w:name="FormataOTFMd">
    <w:panose1 w:val="020B0604020202020204"/>
    <w:charset w:val="00"/>
    <w:family w:val="auto"/>
    <w:notTrueType/>
    <w:pitch w:val="default"/>
    <w:sig w:usb0="00000003" w:usb1="00000000" w:usb2="00000000" w:usb3="00000000" w:csb0="00000001" w:csb1="00000000"/>
  </w:font>
  <w:font w:name="FormataOTF-Italic">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ormata-Regular">
    <w:altName w:val="Times New Roman"/>
    <w:panose1 w:val="020B0604020202020204"/>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rmata OTF">
    <w:altName w:val="Calibri"/>
    <w:panose1 w:val="020B0604020202020204"/>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FEB3" w14:textId="6969A517" w:rsidR="00982278" w:rsidRPr="00982278" w:rsidRDefault="00982278" w:rsidP="00982278">
    <w:pPr>
      <w:pStyle w:val="Piedepgina"/>
      <w:jc w:val="center"/>
      <w:rPr>
        <w:lang w:val="es-MX"/>
      </w:rPr>
    </w:pPr>
    <w:r>
      <w:rPr>
        <w:rFonts w:ascii="Formata OTF" w:hAnsi="Formata OTF"/>
        <w:noProof/>
        <w:sz w:val="14"/>
        <w:szCs w:val="14"/>
        <w:lang w:val="es-MX" w:eastAsia="es-MX"/>
      </w:rPr>
      <w:drawing>
        <wp:anchor distT="0" distB="0" distL="114300" distR="114300" simplePos="0" relativeHeight="251660288" behindDoc="0" locked="0" layoutInCell="1" allowOverlap="1" wp14:anchorId="3F09E342" wp14:editId="4AC32D55">
          <wp:simplePos x="0" y="0"/>
          <wp:positionH relativeFrom="column">
            <wp:posOffset>368300</wp:posOffset>
          </wp:positionH>
          <wp:positionV relativeFrom="paragraph">
            <wp:posOffset>-74295</wp:posOffset>
          </wp:positionV>
          <wp:extent cx="495300" cy="455222"/>
          <wp:effectExtent l="0" t="0" r="0" b="2540"/>
          <wp:wrapNone/>
          <wp:docPr id="5" name="Imagen 5"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95300" cy="455222"/>
                  </a:xfrm>
                  <a:prstGeom prst="rect">
                    <a:avLst/>
                  </a:prstGeom>
                </pic:spPr>
              </pic:pic>
            </a:graphicData>
          </a:graphic>
          <wp14:sizeRelH relativeFrom="margin">
            <wp14:pctWidth>0</wp14:pctWidth>
          </wp14:sizeRelH>
          <wp14:sizeRelV relativeFrom="margin">
            <wp14:pctHeight>0</wp14:pctHeight>
          </wp14:sizeRelV>
        </wp:anchor>
      </w:drawing>
    </w:r>
    <w:r w:rsidRPr="00982278">
      <w:rPr>
        <w:color w:val="003300"/>
        <w:lang w:val="es-MX"/>
      </w:rPr>
      <w:t>Academia Mexicana de Energía, A.</w:t>
    </w:r>
    <w:r>
      <w:rPr>
        <w:color w:val="003300"/>
        <w:lang w:val="es-MX"/>
      </w:rPr>
      <w:t xml:space="preserve"> </w:t>
    </w:r>
    <w:r>
      <w:rPr>
        <w:color w:val="003300"/>
        <w:lang w:val="es-MX"/>
      </w:rPr>
      <w:t xml:space="preserve">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C9ED" w14:textId="312AADCA" w:rsidR="00982278" w:rsidRDefault="00982278" w:rsidP="00313057">
    <w:pPr>
      <w:pStyle w:val="Piedepgina"/>
      <w:pBdr>
        <w:bottom w:val="thickThinSmallGap" w:sz="24" w:space="1" w:color="006600"/>
      </w:pBdr>
      <w:jc w:val="center"/>
      <w:rPr>
        <w:color w:val="003300"/>
        <w:lang w:val="es-MX"/>
      </w:rPr>
    </w:pPr>
  </w:p>
  <w:p w14:paraId="642316B3" w14:textId="77777777" w:rsidR="00533523" w:rsidRDefault="00533523" w:rsidP="00982278">
    <w:pPr>
      <w:pStyle w:val="Piedepgina"/>
      <w:jc w:val="center"/>
      <w:rPr>
        <w:color w:val="003300"/>
        <w:lang w:val="es-MX"/>
      </w:rPr>
    </w:pPr>
  </w:p>
  <w:p w14:paraId="651EA25B" w14:textId="0A4C85A2" w:rsidR="00982278" w:rsidRPr="00982278" w:rsidRDefault="00982278" w:rsidP="00982278">
    <w:pPr>
      <w:pStyle w:val="Piedepgina"/>
      <w:jc w:val="center"/>
      <w:rPr>
        <w:rFonts w:ascii="Arial" w:hAnsi="Arial" w:cs="Arial"/>
        <w:color w:val="008000"/>
        <w:lang w:val="es-MX"/>
      </w:rPr>
    </w:pPr>
    <w:r w:rsidRPr="00982278">
      <w:rPr>
        <w:rFonts w:ascii="Arial" w:hAnsi="Arial" w:cs="Arial"/>
        <w:noProof/>
        <w:color w:val="008000"/>
        <w:lang w:val="es-MX" w:eastAsia="es-MX"/>
      </w:rPr>
      <w:drawing>
        <wp:anchor distT="0" distB="0" distL="114300" distR="114300" simplePos="0" relativeHeight="251663360" behindDoc="0" locked="0" layoutInCell="1" allowOverlap="1" wp14:anchorId="634772EB" wp14:editId="471096DC">
          <wp:simplePos x="0" y="0"/>
          <wp:positionH relativeFrom="column">
            <wp:posOffset>368300</wp:posOffset>
          </wp:positionH>
          <wp:positionV relativeFrom="paragraph">
            <wp:posOffset>-74295</wp:posOffset>
          </wp:positionV>
          <wp:extent cx="495300" cy="455222"/>
          <wp:effectExtent l="0" t="0" r="0" b="2540"/>
          <wp:wrapNone/>
          <wp:docPr id="15" name="Imagen 15"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95300" cy="455222"/>
                  </a:xfrm>
                  <a:prstGeom prst="rect">
                    <a:avLst/>
                  </a:prstGeom>
                </pic:spPr>
              </pic:pic>
            </a:graphicData>
          </a:graphic>
          <wp14:sizeRelH relativeFrom="margin">
            <wp14:pctWidth>0</wp14:pctWidth>
          </wp14:sizeRelH>
          <wp14:sizeRelV relativeFrom="margin">
            <wp14:pctHeight>0</wp14:pctHeight>
          </wp14:sizeRelV>
        </wp:anchor>
      </w:drawing>
    </w:r>
    <w:r w:rsidRPr="00982278">
      <w:rPr>
        <w:rFonts w:ascii="Arial" w:hAnsi="Arial" w:cs="Arial"/>
        <w:color w:val="008000"/>
        <w:lang w:val="es-MX"/>
      </w:rPr>
      <w:t xml:space="preserve">Academia Mexicana de Energía, A. </w:t>
    </w:r>
    <w:r w:rsidRPr="00982278">
      <w:rPr>
        <w:rFonts w:ascii="Arial" w:hAnsi="Arial" w:cs="Arial"/>
        <w:color w:val="008000"/>
        <w:lang w:val="es-MX"/>
      </w:rPr>
      <w:t>C.</w:t>
    </w:r>
  </w:p>
  <w:p w14:paraId="574E59DA" w14:textId="77777777" w:rsidR="00D8087F" w:rsidRPr="00982278" w:rsidRDefault="00D8087F" w:rsidP="00CD6C55">
    <w:pPr>
      <w:pStyle w:val="Piedepgina"/>
      <w:tabs>
        <w:tab w:val="clear" w:pos="4320"/>
        <w:tab w:val="clear" w:pos="8640"/>
        <w:tab w:val="center" w:pos="9996"/>
      </w:tabs>
      <w:rPr>
        <w:rFonts w:ascii="Helvetica" w:hAnsi="Helvetica"/>
        <w:sz w:val="12"/>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F9291" w14:textId="77777777" w:rsidR="003466DE" w:rsidRDefault="003466DE" w:rsidP="00DB790A">
      <w:r>
        <w:separator/>
      </w:r>
    </w:p>
  </w:footnote>
  <w:footnote w:type="continuationSeparator" w:id="0">
    <w:p w14:paraId="164D661C" w14:textId="77777777" w:rsidR="003466DE" w:rsidRDefault="003466DE" w:rsidP="00DB790A">
      <w:r>
        <w:continuationSeparator/>
      </w:r>
    </w:p>
  </w:footnote>
  <w:footnote w:id="1">
    <w:p w14:paraId="447512C1" w14:textId="77777777" w:rsidR="00DB790A" w:rsidRDefault="00DB790A" w:rsidP="00DB790A">
      <w:pPr>
        <w:pStyle w:val="Textonotapie"/>
      </w:pPr>
      <w:r>
        <w:rPr>
          <w:rStyle w:val="Refdenotaalpie"/>
        </w:rPr>
        <w:footnoteRef/>
      </w:r>
      <w: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9E5A" w14:textId="5C635C12" w:rsidR="00DB790A" w:rsidRDefault="00533523" w:rsidP="002C0D53">
    <w:pPr>
      <w:pStyle w:val="Encabezado"/>
      <w:tabs>
        <w:tab w:val="clear" w:pos="4320"/>
        <w:tab w:val="left" w:pos="5532"/>
      </w:tabs>
      <w:rPr>
        <w:rFonts w:ascii="Formata OTF" w:hAnsi="Formata OTF"/>
        <w:sz w:val="14"/>
        <w:szCs w:val="14"/>
      </w:rPr>
    </w:pPr>
    <w:r w:rsidRPr="00533523">
      <w:rPr>
        <w:rFonts w:ascii="Formata OTF" w:hAnsi="Formata OTF"/>
        <w:noProof/>
        <w:sz w:val="14"/>
        <w:szCs w:val="14"/>
        <w:lang w:val="es-MX" w:eastAsia="es-MX"/>
      </w:rPr>
      <w:drawing>
        <wp:anchor distT="0" distB="0" distL="114300" distR="114300" simplePos="0" relativeHeight="251666432" behindDoc="0" locked="0" layoutInCell="1" allowOverlap="1" wp14:anchorId="5B32270D" wp14:editId="6ACFF4C7">
          <wp:simplePos x="0" y="0"/>
          <wp:positionH relativeFrom="column">
            <wp:posOffset>5689600</wp:posOffset>
          </wp:positionH>
          <wp:positionV relativeFrom="paragraph">
            <wp:posOffset>41910</wp:posOffset>
          </wp:positionV>
          <wp:extent cx="509495" cy="465455"/>
          <wp:effectExtent l="0" t="0" r="5080" b="0"/>
          <wp:wrapNone/>
          <wp:docPr id="17" name="Imagen 1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09495" cy="465455"/>
                  </a:xfrm>
                  <a:prstGeom prst="rect">
                    <a:avLst/>
                  </a:prstGeom>
                </pic:spPr>
              </pic:pic>
            </a:graphicData>
          </a:graphic>
          <wp14:sizeRelH relativeFrom="page">
            <wp14:pctWidth>0</wp14:pctWidth>
          </wp14:sizeRelH>
          <wp14:sizeRelV relativeFrom="page">
            <wp14:pctHeight>0</wp14:pctHeight>
          </wp14:sizeRelV>
        </wp:anchor>
      </w:drawing>
    </w:r>
  </w:p>
  <w:p w14:paraId="59F5A2C2" w14:textId="74BCB03B" w:rsidR="00096AAE" w:rsidRDefault="00096AAE" w:rsidP="002C0D53">
    <w:pPr>
      <w:pStyle w:val="Encabezado"/>
      <w:tabs>
        <w:tab w:val="clear" w:pos="4320"/>
        <w:tab w:val="left" w:pos="5532"/>
      </w:tabs>
      <w:jc w:val="right"/>
      <w:rPr>
        <w:rFonts w:ascii="Formata OTF" w:hAnsi="Formata OTF"/>
        <w:sz w:val="14"/>
        <w:szCs w:val="14"/>
      </w:rPr>
    </w:pPr>
  </w:p>
  <w:p w14:paraId="75A42C85" w14:textId="020195DF" w:rsidR="00096AAE" w:rsidRPr="00C558AC" w:rsidRDefault="00533523" w:rsidP="00533523">
    <w:pPr>
      <w:pStyle w:val="Encabezado"/>
      <w:pBdr>
        <w:bottom w:val="thinThickSmallGap" w:sz="24" w:space="3" w:color="006600"/>
      </w:pBdr>
      <w:tabs>
        <w:tab w:val="clear" w:pos="4320"/>
        <w:tab w:val="left" w:pos="5532"/>
      </w:tabs>
      <w:jc w:val="center"/>
      <w:rPr>
        <w:rFonts w:ascii="Formata OTF" w:hAnsi="Formata OTF"/>
        <w:color w:val="008000"/>
        <w:sz w:val="44"/>
        <w:szCs w:val="44"/>
      </w:rPr>
    </w:pPr>
    <w:r w:rsidRPr="00C558AC">
      <w:rPr>
        <w:rFonts w:ascii="Formata OTF" w:hAnsi="Formata OTF"/>
        <w:color w:val="008000"/>
        <w:sz w:val="44"/>
        <w:szCs w:val="44"/>
      </w:rPr>
      <w:t>International Energy Conference</w:t>
    </w:r>
  </w:p>
  <w:p w14:paraId="11DF3B72" w14:textId="77777777" w:rsidR="00533523" w:rsidRPr="00C558AC" w:rsidRDefault="00533523" w:rsidP="00533523">
    <w:pPr>
      <w:pStyle w:val="Encabezado"/>
      <w:pBdr>
        <w:bottom w:val="thinThickSmallGap" w:sz="24" w:space="3" w:color="006600"/>
      </w:pBdr>
      <w:tabs>
        <w:tab w:val="clear" w:pos="4320"/>
        <w:tab w:val="left" w:pos="5532"/>
      </w:tabs>
      <w:jc w:val="center"/>
      <w:rPr>
        <w:rFonts w:ascii="Formata OTF" w:hAnsi="Formata OTF"/>
        <w:sz w:val="14"/>
        <w:szCs w:val="14"/>
      </w:rPr>
    </w:pPr>
  </w:p>
  <w:p w14:paraId="364CF29D" w14:textId="7B6BFFC4" w:rsidR="00096AAE" w:rsidRPr="00C558AC" w:rsidRDefault="003A52DA" w:rsidP="002C0D53">
    <w:pPr>
      <w:pStyle w:val="Encabezado"/>
      <w:pBdr>
        <w:bottom w:val="thinThickSmallGap" w:sz="24" w:space="3" w:color="006600"/>
      </w:pBdr>
      <w:tabs>
        <w:tab w:val="clear" w:pos="4320"/>
        <w:tab w:val="left" w:pos="5532"/>
      </w:tabs>
      <w:spacing w:after="240"/>
      <w:rPr>
        <w:rFonts w:asciiTheme="majorHAnsi" w:hAnsiTheme="majorHAnsi" w:cstheme="majorHAnsi"/>
        <w:b/>
        <w:bCs/>
        <w:color w:val="006600"/>
        <w:sz w:val="16"/>
        <w:szCs w:val="16"/>
      </w:rPr>
    </w:pPr>
    <w:r w:rsidRPr="00C558AC">
      <w:rPr>
        <w:rFonts w:asciiTheme="majorHAnsi" w:hAnsiTheme="majorHAnsi" w:cstheme="majorHAnsi"/>
        <w:b/>
        <w:bCs/>
        <w:color w:val="006600"/>
        <w:sz w:val="16"/>
        <w:szCs w:val="16"/>
      </w:rPr>
      <w:t>First Author (</w:t>
    </w:r>
    <w:r w:rsidR="00C558AC" w:rsidRPr="00C558AC">
      <w:rPr>
        <w:rFonts w:asciiTheme="majorHAnsi" w:hAnsiTheme="majorHAnsi" w:cstheme="majorHAnsi"/>
        <w:b/>
        <w:bCs/>
        <w:color w:val="006600"/>
        <w:sz w:val="16"/>
        <w:szCs w:val="16"/>
      </w:rPr>
      <w:t xml:space="preserve">name </w:t>
    </w:r>
    <w:proofErr w:type="gramStart"/>
    <w:r w:rsidRPr="00C558AC">
      <w:rPr>
        <w:rFonts w:asciiTheme="majorHAnsi" w:hAnsiTheme="majorHAnsi" w:cstheme="majorHAnsi"/>
        <w:b/>
        <w:bCs/>
        <w:color w:val="006600"/>
        <w:sz w:val="16"/>
        <w:szCs w:val="16"/>
      </w:rPr>
      <w:t>ab</w:t>
    </w:r>
    <w:r w:rsidR="00C558AC" w:rsidRPr="00C558AC">
      <w:rPr>
        <w:rFonts w:asciiTheme="majorHAnsi" w:hAnsiTheme="majorHAnsi" w:cstheme="majorHAnsi"/>
        <w:b/>
        <w:bCs/>
        <w:color w:val="006600"/>
        <w:sz w:val="16"/>
        <w:szCs w:val="16"/>
      </w:rPr>
      <w:t>b</w:t>
    </w:r>
    <w:r w:rsidRPr="00C558AC">
      <w:rPr>
        <w:rFonts w:asciiTheme="majorHAnsi" w:hAnsiTheme="majorHAnsi" w:cstheme="majorHAnsi"/>
        <w:b/>
        <w:bCs/>
        <w:color w:val="006600"/>
        <w:sz w:val="16"/>
        <w:szCs w:val="16"/>
      </w:rPr>
      <w:t>reviated)  et al.</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6C5C" w14:textId="279E37A6" w:rsidR="00096AAE" w:rsidRDefault="004E5C8D" w:rsidP="002C0D53">
    <w:pPr>
      <w:pStyle w:val="Encabezado"/>
      <w:pBdr>
        <w:bottom w:val="thinThickSmallGap" w:sz="24" w:space="3" w:color="006600"/>
      </w:pBdr>
      <w:tabs>
        <w:tab w:val="clear" w:pos="4320"/>
        <w:tab w:val="left" w:pos="5532"/>
      </w:tabs>
      <w:jc w:val="right"/>
      <w:rPr>
        <w:rFonts w:ascii="Formata OTF" w:hAnsi="Formata OTF"/>
        <w:sz w:val="14"/>
        <w:szCs w:val="14"/>
      </w:rPr>
    </w:pPr>
    <w:r>
      <w:rPr>
        <w:rFonts w:ascii="Formata OTF" w:hAnsi="Formata OTF"/>
        <w:noProof/>
        <w:sz w:val="14"/>
        <w:szCs w:val="14"/>
        <w:lang w:val="es-MX" w:eastAsia="es-MX"/>
      </w:rPr>
      <w:drawing>
        <wp:anchor distT="0" distB="0" distL="114300" distR="114300" simplePos="0" relativeHeight="251661312" behindDoc="0" locked="0" layoutInCell="1" allowOverlap="1" wp14:anchorId="57FB8914" wp14:editId="31E1C408">
          <wp:simplePos x="0" y="0"/>
          <wp:positionH relativeFrom="column">
            <wp:posOffset>5686425</wp:posOffset>
          </wp:positionH>
          <wp:positionV relativeFrom="paragraph">
            <wp:posOffset>7191</wp:posOffset>
          </wp:positionV>
          <wp:extent cx="509495" cy="465455"/>
          <wp:effectExtent l="0" t="0" r="5080" b="0"/>
          <wp:wrapNone/>
          <wp:docPr id="11" name="Imagen 1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09495" cy="465455"/>
                  </a:xfrm>
                  <a:prstGeom prst="rect">
                    <a:avLst/>
                  </a:prstGeom>
                </pic:spPr>
              </pic:pic>
            </a:graphicData>
          </a:graphic>
          <wp14:sizeRelH relativeFrom="page">
            <wp14:pctWidth>0</wp14:pctWidth>
          </wp14:sizeRelH>
          <wp14:sizeRelV relativeFrom="page">
            <wp14:pctHeight>0</wp14:pctHeight>
          </wp14:sizeRelV>
        </wp:anchor>
      </w:drawing>
    </w:r>
  </w:p>
  <w:p w14:paraId="56FCF7FC" w14:textId="25F0F2C5" w:rsidR="00096AAE" w:rsidRDefault="00096AAE" w:rsidP="002C0D53">
    <w:pPr>
      <w:pStyle w:val="Encabezado"/>
      <w:pBdr>
        <w:bottom w:val="thinThickSmallGap" w:sz="24" w:space="3" w:color="006600"/>
      </w:pBdr>
      <w:tabs>
        <w:tab w:val="clear" w:pos="4320"/>
        <w:tab w:val="left" w:pos="5532"/>
      </w:tabs>
      <w:jc w:val="right"/>
      <w:rPr>
        <w:rFonts w:ascii="Formata OTF" w:hAnsi="Formata OTF"/>
        <w:sz w:val="14"/>
        <w:szCs w:val="14"/>
      </w:rPr>
    </w:pPr>
  </w:p>
  <w:p w14:paraId="41C27456" w14:textId="7BC9AB1A" w:rsidR="00096AAE" w:rsidRDefault="00096AAE" w:rsidP="002C0D53">
    <w:pPr>
      <w:pStyle w:val="Encabezado"/>
      <w:pBdr>
        <w:bottom w:val="thinThickSmallGap" w:sz="24" w:space="3" w:color="006600"/>
      </w:pBdr>
      <w:tabs>
        <w:tab w:val="clear" w:pos="4320"/>
        <w:tab w:val="left" w:pos="5532"/>
      </w:tabs>
      <w:jc w:val="right"/>
      <w:rPr>
        <w:rFonts w:ascii="Formata OTF" w:hAnsi="Formata OTF"/>
        <w:sz w:val="14"/>
        <w:szCs w:val="14"/>
      </w:rPr>
    </w:pPr>
  </w:p>
  <w:p w14:paraId="02B5EF72" w14:textId="77777777" w:rsidR="004E5C8D" w:rsidRDefault="004E5C8D" w:rsidP="002C0D53">
    <w:pPr>
      <w:pStyle w:val="Encabezado"/>
      <w:pBdr>
        <w:bottom w:val="thinThickSmallGap" w:sz="24" w:space="3" w:color="006600"/>
      </w:pBdr>
      <w:tabs>
        <w:tab w:val="clear" w:pos="4320"/>
        <w:tab w:val="left" w:pos="5532"/>
      </w:tabs>
      <w:jc w:val="right"/>
      <w:rPr>
        <w:rFonts w:ascii="Formata OTF" w:hAnsi="Formata OTF"/>
        <w:sz w:val="14"/>
        <w:szCs w:val="14"/>
      </w:rPr>
    </w:pPr>
  </w:p>
  <w:p w14:paraId="5BF5CF66" w14:textId="082D6567" w:rsidR="00096AAE" w:rsidRPr="00982278" w:rsidRDefault="004E5C8D" w:rsidP="00982278">
    <w:pPr>
      <w:pStyle w:val="Encabezado"/>
      <w:pBdr>
        <w:bottom w:val="thinThickSmallGap" w:sz="24" w:space="3" w:color="006600"/>
      </w:pBdr>
      <w:tabs>
        <w:tab w:val="clear" w:pos="4320"/>
        <w:tab w:val="left" w:pos="5532"/>
      </w:tabs>
      <w:jc w:val="center"/>
      <w:rPr>
        <w:rFonts w:ascii="Formata OTF" w:hAnsi="Formata OTF"/>
        <w:color w:val="CCECFF"/>
        <w:sz w:val="44"/>
        <w:szCs w:val="44"/>
      </w:rPr>
    </w:pPr>
    <w:r>
      <w:rPr>
        <w:rFonts w:ascii="Formata OTF" w:hAnsi="Formata OTF"/>
        <w:noProof/>
        <w:sz w:val="14"/>
        <w:szCs w:val="14"/>
        <w:lang w:val="es-MX" w:eastAsia="es-MX"/>
      </w:rPr>
      <mc:AlternateContent>
        <mc:Choice Requires="wps">
          <w:drawing>
            <wp:anchor distT="0" distB="0" distL="114300" distR="114300" simplePos="0" relativeHeight="251656192" behindDoc="1" locked="0" layoutInCell="1" allowOverlap="1" wp14:anchorId="24821259" wp14:editId="489D08F1">
              <wp:simplePos x="0" y="0"/>
              <wp:positionH relativeFrom="column">
                <wp:posOffset>-22225</wp:posOffset>
              </wp:positionH>
              <wp:positionV relativeFrom="paragraph">
                <wp:posOffset>45720</wp:posOffset>
              </wp:positionV>
              <wp:extent cx="6346825" cy="311785"/>
              <wp:effectExtent l="0" t="0" r="15875" b="1206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825" cy="311785"/>
                      </a:xfrm>
                      <a:prstGeom prst="rect">
                        <a:avLst/>
                      </a:prstGeom>
                      <a:gradFill rotWithShape="1">
                        <a:gsLst>
                          <a:gs pos="100000">
                            <a:srgbClr val="003300"/>
                          </a:gs>
                          <a:gs pos="0">
                            <a:srgbClr val="003300"/>
                          </a:gs>
                          <a:gs pos="50000">
                            <a:srgbClr val="33CC33"/>
                          </a:gs>
                          <a:gs pos="100000">
                            <a:srgbClr val="006600"/>
                          </a:gs>
                        </a:gsLst>
                        <a:lin ang="5400000" scaled="1"/>
                      </a:gradFill>
                      <a:ln w="9525">
                        <a:solidFill>
                          <a:srgbClr val="FFFFFF"/>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021DEDC" id="Rectangle 2" o:spid="_x0000_s1026" style="position:absolute;margin-left:-1.75pt;margin-top:3.6pt;width:499.75pt;height:24.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" fillcolor="#030" strokecolor="white">
              <v:fill color2="#060" rotate="t" colors="0 #030;.5 #3c3;1 #030;1 #060" focus="100%" type="gradient"/>
            </v:rect>
          </w:pict>
        </mc:Fallback>
      </mc:AlternateContent>
    </w:r>
    <w:r w:rsidR="00982278" w:rsidRPr="00982278">
      <w:rPr>
        <w:rFonts w:ascii="Formata OTF" w:hAnsi="Formata OTF"/>
        <w:color w:val="CCECFF"/>
        <w:sz w:val="44"/>
        <w:szCs w:val="44"/>
      </w:rPr>
      <w:t>International Energy Conference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808F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7466C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4EC7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E46D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C65F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4AA5B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B3EF4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6079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7CD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92F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2F820A2"/>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2" w15:restartNumberingAfterBreak="0">
    <w:nsid w:val="2F4D58F1"/>
    <w:multiLevelType w:val="hybridMultilevel"/>
    <w:tmpl w:val="9F30814C"/>
    <w:lvl w:ilvl="0" w:tplc="8B04A684">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4" w15:restartNumberingAfterBreak="0">
    <w:nsid w:val="3EE9235C"/>
    <w:multiLevelType w:val="multilevel"/>
    <w:tmpl w:val="7A5E0900"/>
    <w:lvl w:ilvl="0">
      <w:start w:val="1"/>
      <w:numFmt w:val="decimal"/>
      <w:lvlText w:val="[%1]"/>
      <w:lvlJc w:val="left"/>
      <w:pPr>
        <w:tabs>
          <w:tab w:val="num" w:pos="360"/>
        </w:tabs>
        <w:ind w:left="360" w:hanging="360"/>
      </w:pPr>
      <w:rPr>
        <w:rFonts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37657AB"/>
    <w:multiLevelType w:val="hybridMultilevel"/>
    <w:tmpl w:val="87E4CA5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7" w15:restartNumberingAfterBreak="0">
    <w:nsid w:val="57481A8C"/>
    <w:multiLevelType w:val="hybridMultilevel"/>
    <w:tmpl w:val="3C2E151C"/>
    <w:lvl w:ilvl="0" w:tplc="080A0001">
      <w:start w:val="1"/>
      <w:numFmt w:val="bullet"/>
      <w:lvlText w:val=""/>
      <w:lvlJc w:val="left"/>
      <w:pPr>
        <w:ind w:left="920" w:hanging="360"/>
      </w:pPr>
      <w:rPr>
        <w:rFonts w:ascii="Symbol" w:hAnsi="Symbol" w:hint="default"/>
      </w:rPr>
    </w:lvl>
    <w:lvl w:ilvl="1" w:tplc="080A0003" w:tentative="1">
      <w:start w:val="1"/>
      <w:numFmt w:val="bullet"/>
      <w:lvlText w:val="o"/>
      <w:lvlJc w:val="left"/>
      <w:pPr>
        <w:ind w:left="1640" w:hanging="360"/>
      </w:pPr>
      <w:rPr>
        <w:rFonts w:ascii="Courier New" w:hAnsi="Courier New" w:cs="Courier New" w:hint="default"/>
      </w:rPr>
    </w:lvl>
    <w:lvl w:ilvl="2" w:tplc="080A0005" w:tentative="1">
      <w:start w:val="1"/>
      <w:numFmt w:val="bullet"/>
      <w:lvlText w:val=""/>
      <w:lvlJc w:val="left"/>
      <w:pPr>
        <w:ind w:left="2360" w:hanging="360"/>
      </w:pPr>
      <w:rPr>
        <w:rFonts w:ascii="Wingdings" w:hAnsi="Wingdings" w:hint="default"/>
      </w:rPr>
    </w:lvl>
    <w:lvl w:ilvl="3" w:tplc="080A0001" w:tentative="1">
      <w:start w:val="1"/>
      <w:numFmt w:val="bullet"/>
      <w:lvlText w:val=""/>
      <w:lvlJc w:val="left"/>
      <w:pPr>
        <w:ind w:left="3080" w:hanging="360"/>
      </w:pPr>
      <w:rPr>
        <w:rFonts w:ascii="Symbol" w:hAnsi="Symbol" w:hint="default"/>
      </w:rPr>
    </w:lvl>
    <w:lvl w:ilvl="4" w:tplc="080A0003" w:tentative="1">
      <w:start w:val="1"/>
      <w:numFmt w:val="bullet"/>
      <w:lvlText w:val="o"/>
      <w:lvlJc w:val="left"/>
      <w:pPr>
        <w:ind w:left="3800" w:hanging="360"/>
      </w:pPr>
      <w:rPr>
        <w:rFonts w:ascii="Courier New" w:hAnsi="Courier New" w:cs="Courier New" w:hint="default"/>
      </w:rPr>
    </w:lvl>
    <w:lvl w:ilvl="5" w:tplc="080A0005" w:tentative="1">
      <w:start w:val="1"/>
      <w:numFmt w:val="bullet"/>
      <w:lvlText w:val=""/>
      <w:lvlJc w:val="left"/>
      <w:pPr>
        <w:ind w:left="4520" w:hanging="360"/>
      </w:pPr>
      <w:rPr>
        <w:rFonts w:ascii="Wingdings" w:hAnsi="Wingdings" w:hint="default"/>
      </w:rPr>
    </w:lvl>
    <w:lvl w:ilvl="6" w:tplc="080A0001" w:tentative="1">
      <w:start w:val="1"/>
      <w:numFmt w:val="bullet"/>
      <w:lvlText w:val=""/>
      <w:lvlJc w:val="left"/>
      <w:pPr>
        <w:ind w:left="5240" w:hanging="360"/>
      </w:pPr>
      <w:rPr>
        <w:rFonts w:ascii="Symbol" w:hAnsi="Symbol" w:hint="default"/>
      </w:rPr>
    </w:lvl>
    <w:lvl w:ilvl="7" w:tplc="080A0003" w:tentative="1">
      <w:start w:val="1"/>
      <w:numFmt w:val="bullet"/>
      <w:lvlText w:val="o"/>
      <w:lvlJc w:val="left"/>
      <w:pPr>
        <w:ind w:left="5960" w:hanging="360"/>
      </w:pPr>
      <w:rPr>
        <w:rFonts w:ascii="Courier New" w:hAnsi="Courier New" w:cs="Courier New" w:hint="default"/>
      </w:rPr>
    </w:lvl>
    <w:lvl w:ilvl="8" w:tplc="080A0005" w:tentative="1">
      <w:start w:val="1"/>
      <w:numFmt w:val="bullet"/>
      <w:lvlText w:val=""/>
      <w:lvlJc w:val="left"/>
      <w:pPr>
        <w:ind w:left="6680" w:hanging="360"/>
      </w:pPr>
      <w:rPr>
        <w:rFonts w:ascii="Wingdings" w:hAnsi="Wingdings" w:hint="default"/>
      </w:rPr>
    </w:lvl>
  </w:abstractNum>
  <w:abstractNum w:abstractNumId="18" w15:restartNumberingAfterBreak="0">
    <w:nsid w:val="6C6B07B6"/>
    <w:multiLevelType w:val="hybridMultilevel"/>
    <w:tmpl w:val="E16812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03663273">
    <w:abstractNumId w:val="9"/>
  </w:num>
  <w:num w:numId="2" w16cid:durableId="1847017905">
    <w:abstractNumId w:val="7"/>
  </w:num>
  <w:num w:numId="3" w16cid:durableId="1706518066">
    <w:abstractNumId w:val="6"/>
  </w:num>
  <w:num w:numId="4" w16cid:durableId="1931766470">
    <w:abstractNumId w:val="5"/>
  </w:num>
  <w:num w:numId="5" w16cid:durableId="1736509550">
    <w:abstractNumId w:val="4"/>
  </w:num>
  <w:num w:numId="6" w16cid:durableId="302466635">
    <w:abstractNumId w:val="8"/>
  </w:num>
  <w:num w:numId="7" w16cid:durableId="517692987">
    <w:abstractNumId w:val="3"/>
  </w:num>
  <w:num w:numId="8" w16cid:durableId="357241943">
    <w:abstractNumId w:val="2"/>
  </w:num>
  <w:num w:numId="9" w16cid:durableId="1340620169">
    <w:abstractNumId w:val="1"/>
  </w:num>
  <w:num w:numId="10" w16cid:durableId="1829201544">
    <w:abstractNumId w:val="0"/>
  </w:num>
  <w:num w:numId="11" w16cid:durableId="1351953505">
    <w:abstractNumId w:val="10"/>
  </w:num>
  <w:num w:numId="12" w16cid:durableId="962425831">
    <w:abstractNumId w:val="16"/>
    <w:lvlOverride w:ilvl="0">
      <w:lvl w:ilvl="0">
        <w:start w:val="1"/>
        <w:numFmt w:val="decimal"/>
        <w:lvlText w:val="%1."/>
        <w:legacy w:legacy="1" w:legacySpace="0" w:legacyIndent="360"/>
        <w:lvlJc w:val="left"/>
        <w:pPr>
          <w:ind w:left="360" w:hanging="360"/>
        </w:pPr>
      </w:lvl>
    </w:lvlOverride>
  </w:num>
  <w:num w:numId="13" w16cid:durableId="2016766604">
    <w:abstractNumId w:val="11"/>
  </w:num>
  <w:num w:numId="14" w16cid:durableId="2002544233">
    <w:abstractNumId w:val="13"/>
  </w:num>
  <w:num w:numId="15" w16cid:durableId="2089113473">
    <w:abstractNumId w:val="15"/>
  </w:num>
  <w:num w:numId="16" w16cid:durableId="1777553207">
    <w:abstractNumId w:val="18"/>
  </w:num>
  <w:num w:numId="17" w16cid:durableId="1965040679">
    <w:abstractNumId w:val="12"/>
  </w:num>
  <w:num w:numId="18" w16cid:durableId="1913466696">
    <w:abstractNumId w:val="14"/>
  </w:num>
  <w:num w:numId="19" w16cid:durableId="20220515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90A"/>
    <w:rsid w:val="00014AB4"/>
    <w:rsid w:val="00066213"/>
    <w:rsid w:val="00085B60"/>
    <w:rsid w:val="00096AAE"/>
    <w:rsid w:val="000C5769"/>
    <w:rsid w:val="000E7115"/>
    <w:rsid w:val="0010042A"/>
    <w:rsid w:val="001268D3"/>
    <w:rsid w:val="0018311C"/>
    <w:rsid w:val="001B3E95"/>
    <w:rsid w:val="001B49AD"/>
    <w:rsid w:val="001C538E"/>
    <w:rsid w:val="001F2FBC"/>
    <w:rsid w:val="001F5451"/>
    <w:rsid w:val="002038C6"/>
    <w:rsid w:val="00217209"/>
    <w:rsid w:val="00262D4F"/>
    <w:rsid w:val="002C0D53"/>
    <w:rsid w:val="0030004A"/>
    <w:rsid w:val="00313057"/>
    <w:rsid w:val="00326ED1"/>
    <w:rsid w:val="003466DE"/>
    <w:rsid w:val="003A52DA"/>
    <w:rsid w:val="003F1EBB"/>
    <w:rsid w:val="00412384"/>
    <w:rsid w:val="00462200"/>
    <w:rsid w:val="004C3C6E"/>
    <w:rsid w:val="004C40FC"/>
    <w:rsid w:val="004E0F88"/>
    <w:rsid w:val="004E5C8D"/>
    <w:rsid w:val="00533523"/>
    <w:rsid w:val="00546DB9"/>
    <w:rsid w:val="005763CC"/>
    <w:rsid w:val="00592087"/>
    <w:rsid w:val="005A5D8F"/>
    <w:rsid w:val="005B1E7F"/>
    <w:rsid w:val="005E626A"/>
    <w:rsid w:val="00663A79"/>
    <w:rsid w:val="0069043D"/>
    <w:rsid w:val="006A2708"/>
    <w:rsid w:val="007630D5"/>
    <w:rsid w:val="007641EA"/>
    <w:rsid w:val="007863D4"/>
    <w:rsid w:val="007A34E4"/>
    <w:rsid w:val="007C2592"/>
    <w:rsid w:val="00897CB5"/>
    <w:rsid w:val="008E3CEA"/>
    <w:rsid w:val="008E588D"/>
    <w:rsid w:val="008F2BDC"/>
    <w:rsid w:val="0093280A"/>
    <w:rsid w:val="00951580"/>
    <w:rsid w:val="00982278"/>
    <w:rsid w:val="009862E3"/>
    <w:rsid w:val="009E6D2F"/>
    <w:rsid w:val="00A44A0E"/>
    <w:rsid w:val="00A46D01"/>
    <w:rsid w:val="00AC1E95"/>
    <w:rsid w:val="00BC37CA"/>
    <w:rsid w:val="00BC48D5"/>
    <w:rsid w:val="00C12E1F"/>
    <w:rsid w:val="00C2057B"/>
    <w:rsid w:val="00C275F8"/>
    <w:rsid w:val="00C558AC"/>
    <w:rsid w:val="00CD1FA5"/>
    <w:rsid w:val="00D5770D"/>
    <w:rsid w:val="00D63017"/>
    <w:rsid w:val="00D8087F"/>
    <w:rsid w:val="00DB0A15"/>
    <w:rsid w:val="00DB790A"/>
    <w:rsid w:val="00DE298B"/>
    <w:rsid w:val="00EA374F"/>
    <w:rsid w:val="00ED646A"/>
    <w:rsid w:val="00ED7C5B"/>
    <w:rsid w:val="00F137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87F97"/>
  <w15:chartTrackingRefBased/>
  <w15:docId w15:val="{6DE9C20D-DBA2-4267-B6A7-8FEE8BDC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90A"/>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qFormat/>
    <w:rsid w:val="00DB790A"/>
    <w:pPr>
      <w:keepNext/>
      <w:numPr>
        <w:numId w:val="11"/>
      </w:numPr>
      <w:spacing w:before="240" w:after="80"/>
      <w:jc w:val="center"/>
      <w:outlineLvl w:val="0"/>
    </w:pPr>
    <w:rPr>
      <w:smallCaps/>
      <w:kern w:val="28"/>
      <w:sz w:val="20"/>
      <w:szCs w:val="20"/>
      <w:lang w:val="x-none" w:eastAsia="x-none"/>
    </w:rPr>
  </w:style>
  <w:style w:type="paragraph" w:styleId="Ttulo2">
    <w:name w:val="heading 2"/>
    <w:basedOn w:val="Normal"/>
    <w:next w:val="Normal"/>
    <w:link w:val="Ttulo2Car"/>
    <w:qFormat/>
    <w:rsid w:val="00DB790A"/>
    <w:pPr>
      <w:keepNext/>
      <w:numPr>
        <w:ilvl w:val="1"/>
        <w:numId w:val="11"/>
      </w:numPr>
      <w:spacing w:before="120" w:after="60"/>
      <w:outlineLvl w:val="1"/>
    </w:pPr>
    <w:rPr>
      <w:i/>
      <w:iCs/>
      <w:sz w:val="20"/>
      <w:szCs w:val="20"/>
      <w:lang w:val="x-none" w:eastAsia="x-none"/>
    </w:rPr>
  </w:style>
  <w:style w:type="paragraph" w:styleId="Ttulo3">
    <w:name w:val="heading 3"/>
    <w:basedOn w:val="Normal"/>
    <w:next w:val="Normal"/>
    <w:link w:val="Ttulo3Car"/>
    <w:qFormat/>
    <w:rsid w:val="00DB790A"/>
    <w:pPr>
      <w:keepNext/>
      <w:numPr>
        <w:ilvl w:val="2"/>
        <w:numId w:val="11"/>
      </w:numPr>
      <w:outlineLvl w:val="2"/>
    </w:pPr>
    <w:rPr>
      <w:i/>
      <w:iCs/>
      <w:sz w:val="20"/>
      <w:szCs w:val="20"/>
    </w:rPr>
  </w:style>
  <w:style w:type="paragraph" w:styleId="Ttulo4">
    <w:name w:val="heading 4"/>
    <w:basedOn w:val="Normal"/>
    <w:next w:val="Normal"/>
    <w:link w:val="Ttulo4Car"/>
    <w:qFormat/>
    <w:rsid w:val="00DB790A"/>
    <w:pPr>
      <w:keepNext/>
      <w:numPr>
        <w:ilvl w:val="3"/>
        <w:numId w:val="11"/>
      </w:numPr>
      <w:spacing w:before="240" w:after="60"/>
      <w:outlineLvl w:val="3"/>
    </w:pPr>
    <w:rPr>
      <w:i/>
      <w:iCs/>
      <w:sz w:val="18"/>
      <w:szCs w:val="18"/>
    </w:rPr>
  </w:style>
  <w:style w:type="paragraph" w:styleId="Ttulo5">
    <w:name w:val="heading 5"/>
    <w:basedOn w:val="Normal"/>
    <w:next w:val="Normal"/>
    <w:link w:val="Ttulo5Car"/>
    <w:qFormat/>
    <w:rsid w:val="00DB790A"/>
    <w:pPr>
      <w:numPr>
        <w:ilvl w:val="4"/>
        <w:numId w:val="11"/>
      </w:numPr>
      <w:spacing w:before="240" w:after="60"/>
      <w:outlineLvl w:val="4"/>
    </w:pPr>
    <w:rPr>
      <w:sz w:val="18"/>
      <w:szCs w:val="18"/>
    </w:rPr>
  </w:style>
  <w:style w:type="paragraph" w:styleId="Ttulo6">
    <w:name w:val="heading 6"/>
    <w:basedOn w:val="Normal"/>
    <w:next w:val="Normal"/>
    <w:link w:val="Ttulo6Car"/>
    <w:qFormat/>
    <w:rsid w:val="00DB790A"/>
    <w:pPr>
      <w:numPr>
        <w:ilvl w:val="5"/>
        <w:numId w:val="11"/>
      </w:numPr>
      <w:spacing w:before="240" w:after="60"/>
      <w:outlineLvl w:val="5"/>
    </w:pPr>
    <w:rPr>
      <w:i/>
      <w:iCs/>
      <w:sz w:val="16"/>
      <w:szCs w:val="16"/>
    </w:rPr>
  </w:style>
  <w:style w:type="paragraph" w:styleId="Ttulo7">
    <w:name w:val="heading 7"/>
    <w:basedOn w:val="Normal"/>
    <w:next w:val="Normal"/>
    <w:link w:val="Ttulo7Car"/>
    <w:qFormat/>
    <w:rsid w:val="00DB790A"/>
    <w:pPr>
      <w:numPr>
        <w:ilvl w:val="6"/>
        <w:numId w:val="11"/>
      </w:numPr>
      <w:spacing w:before="240" w:after="60"/>
      <w:outlineLvl w:val="6"/>
    </w:pPr>
    <w:rPr>
      <w:sz w:val="16"/>
      <w:szCs w:val="16"/>
    </w:rPr>
  </w:style>
  <w:style w:type="paragraph" w:styleId="Ttulo8">
    <w:name w:val="heading 8"/>
    <w:basedOn w:val="Normal"/>
    <w:next w:val="Normal"/>
    <w:link w:val="Ttulo8Car"/>
    <w:qFormat/>
    <w:rsid w:val="00DB790A"/>
    <w:pPr>
      <w:numPr>
        <w:ilvl w:val="7"/>
        <w:numId w:val="11"/>
      </w:numPr>
      <w:spacing w:before="240" w:after="60"/>
      <w:outlineLvl w:val="7"/>
    </w:pPr>
    <w:rPr>
      <w:i/>
      <w:iCs/>
      <w:sz w:val="16"/>
      <w:szCs w:val="16"/>
    </w:rPr>
  </w:style>
  <w:style w:type="paragraph" w:styleId="Ttulo9">
    <w:name w:val="heading 9"/>
    <w:basedOn w:val="Normal"/>
    <w:next w:val="Normal"/>
    <w:link w:val="Ttulo9Car"/>
    <w:qFormat/>
    <w:rsid w:val="00DB790A"/>
    <w:pPr>
      <w:numPr>
        <w:ilvl w:val="8"/>
        <w:numId w:val="1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790A"/>
    <w:rPr>
      <w:rFonts w:ascii="Times New Roman" w:eastAsia="Times New Roman" w:hAnsi="Times New Roman" w:cs="Times New Roman"/>
      <w:smallCaps/>
      <w:kern w:val="28"/>
      <w:sz w:val="20"/>
      <w:szCs w:val="20"/>
      <w:lang w:val="x-none" w:eastAsia="x-none"/>
    </w:rPr>
  </w:style>
  <w:style w:type="character" w:customStyle="1" w:styleId="Ttulo2Car">
    <w:name w:val="Título 2 Car"/>
    <w:basedOn w:val="Fuentedeprrafopredeter"/>
    <w:link w:val="Ttulo2"/>
    <w:rsid w:val="00DB790A"/>
    <w:rPr>
      <w:rFonts w:ascii="Times New Roman" w:eastAsia="Times New Roman" w:hAnsi="Times New Roman" w:cs="Times New Roman"/>
      <w:i/>
      <w:iCs/>
      <w:sz w:val="20"/>
      <w:szCs w:val="20"/>
      <w:lang w:val="x-none" w:eastAsia="x-none"/>
    </w:rPr>
  </w:style>
  <w:style w:type="character" w:customStyle="1" w:styleId="Ttulo3Car">
    <w:name w:val="Título 3 Car"/>
    <w:basedOn w:val="Fuentedeprrafopredeter"/>
    <w:link w:val="Ttulo3"/>
    <w:rsid w:val="00DB790A"/>
    <w:rPr>
      <w:rFonts w:ascii="Times New Roman" w:eastAsia="Times New Roman" w:hAnsi="Times New Roman" w:cs="Times New Roman"/>
      <w:i/>
      <w:iCs/>
      <w:sz w:val="20"/>
      <w:szCs w:val="20"/>
      <w:lang w:val="en-US"/>
    </w:rPr>
  </w:style>
  <w:style w:type="character" w:customStyle="1" w:styleId="Ttulo4Car">
    <w:name w:val="Título 4 Car"/>
    <w:basedOn w:val="Fuentedeprrafopredeter"/>
    <w:link w:val="Ttulo4"/>
    <w:rsid w:val="00DB790A"/>
    <w:rPr>
      <w:rFonts w:ascii="Times New Roman" w:eastAsia="Times New Roman" w:hAnsi="Times New Roman" w:cs="Times New Roman"/>
      <w:i/>
      <w:iCs/>
      <w:sz w:val="18"/>
      <w:szCs w:val="18"/>
      <w:lang w:val="en-US"/>
    </w:rPr>
  </w:style>
  <w:style w:type="character" w:customStyle="1" w:styleId="Ttulo5Car">
    <w:name w:val="Título 5 Car"/>
    <w:basedOn w:val="Fuentedeprrafopredeter"/>
    <w:link w:val="Ttulo5"/>
    <w:rsid w:val="00DB790A"/>
    <w:rPr>
      <w:rFonts w:ascii="Times New Roman" w:eastAsia="Times New Roman" w:hAnsi="Times New Roman" w:cs="Times New Roman"/>
      <w:sz w:val="18"/>
      <w:szCs w:val="18"/>
      <w:lang w:val="en-US"/>
    </w:rPr>
  </w:style>
  <w:style w:type="character" w:customStyle="1" w:styleId="Ttulo6Car">
    <w:name w:val="Título 6 Car"/>
    <w:basedOn w:val="Fuentedeprrafopredeter"/>
    <w:link w:val="Ttulo6"/>
    <w:rsid w:val="00DB790A"/>
    <w:rPr>
      <w:rFonts w:ascii="Times New Roman" w:eastAsia="Times New Roman" w:hAnsi="Times New Roman" w:cs="Times New Roman"/>
      <w:i/>
      <w:iCs/>
      <w:sz w:val="16"/>
      <w:szCs w:val="16"/>
      <w:lang w:val="en-US"/>
    </w:rPr>
  </w:style>
  <w:style w:type="character" w:customStyle="1" w:styleId="Ttulo7Car">
    <w:name w:val="Título 7 Car"/>
    <w:basedOn w:val="Fuentedeprrafopredeter"/>
    <w:link w:val="Ttulo7"/>
    <w:rsid w:val="00DB790A"/>
    <w:rPr>
      <w:rFonts w:ascii="Times New Roman" w:eastAsia="Times New Roman" w:hAnsi="Times New Roman" w:cs="Times New Roman"/>
      <w:sz w:val="16"/>
      <w:szCs w:val="16"/>
      <w:lang w:val="en-US"/>
    </w:rPr>
  </w:style>
  <w:style w:type="character" w:customStyle="1" w:styleId="Ttulo8Car">
    <w:name w:val="Título 8 Car"/>
    <w:basedOn w:val="Fuentedeprrafopredeter"/>
    <w:link w:val="Ttulo8"/>
    <w:rsid w:val="00DB790A"/>
    <w:rPr>
      <w:rFonts w:ascii="Times New Roman" w:eastAsia="Times New Roman" w:hAnsi="Times New Roman" w:cs="Times New Roman"/>
      <w:i/>
      <w:iCs/>
      <w:sz w:val="16"/>
      <w:szCs w:val="16"/>
      <w:lang w:val="en-US"/>
    </w:rPr>
  </w:style>
  <w:style w:type="character" w:customStyle="1" w:styleId="Ttulo9Car">
    <w:name w:val="Título 9 Car"/>
    <w:basedOn w:val="Fuentedeprrafopredeter"/>
    <w:link w:val="Ttulo9"/>
    <w:rsid w:val="00DB790A"/>
    <w:rPr>
      <w:rFonts w:ascii="Times New Roman" w:eastAsia="Times New Roman" w:hAnsi="Times New Roman" w:cs="Times New Roman"/>
      <w:sz w:val="16"/>
      <w:szCs w:val="16"/>
      <w:lang w:val="en-US"/>
    </w:rPr>
  </w:style>
  <w:style w:type="character" w:styleId="Hipervnculo">
    <w:name w:val="Hyperlink"/>
    <w:rsid w:val="00DB790A"/>
    <w:rPr>
      <w:color w:val="0000FF"/>
      <w:u w:val="single"/>
    </w:rPr>
  </w:style>
  <w:style w:type="paragraph" w:customStyle="1" w:styleId="DOP">
    <w:name w:val="DOP"/>
    <w:basedOn w:val="Normal"/>
    <w:rsid w:val="00DB790A"/>
    <w:pPr>
      <w:spacing w:after="120"/>
    </w:pPr>
    <w:rPr>
      <w:rFonts w:ascii="Helvetica" w:hAnsi="Helvetica"/>
      <w:sz w:val="14"/>
      <w:szCs w:val="14"/>
    </w:rPr>
  </w:style>
  <w:style w:type="paragraph" w:customStyle="1" w:styleId="DOI">
    <w:name w:val="DOI"/>
    <w:basedOn w:val="Normal"/>
    <w:rsid w:val="00DB790A"/>
    <w:rPr>
      <w:i/>
      <w:sz w:val="12"/>
      <w:szCs w:val="12"/>
    </w:rPr>
  </w:style>
  <w:style w:type="paragraph" w:customStyle="1" w:styleId="Abstract">
    <w:name w:val="Abstract"/>
    <w:basedOn w:val="Normal"/>
    <w:link w:val="AbstractChar"/>
    <w:rsid w:val="00DB790A"/>
    <w:pPr>
      <w:spacing w:after="340" w:line="240" w:lineRule="exact"/>
      <w:ind w:right="1380"/>
      <w:jc w:val="both"/>
    </w:pPr>
    <w:rPr>
      <w:sz w:val="20"/>
      <w:szCs w:val="20"/>
    </w:rPr>
  </w:style>
  <w:style w:type="paragraph" w:customStyle="1" w:styleId="H5">
    <w:name w:val="H5"/>
    <w:basedOn w:val="Abstract"/>
    <w:link w:val="H5CharChar"/>
    <w:rsid w:val="00DB790A"/>
    <w:rPr>
      <w:rFonts w:ascii="Helvetica" w:hAnsi="Helvetica"/>
      <w:b/>
      <w:color w:val="00629B"/>
    </w:rPr>
  </w:style>
  <w:style w:type="character" w:customStyle="1" w:styleId="AbstractChar">
    <w:name w:val="Abstract Char"/>
    <w:link w:val="Abstract"/>
    <w:rsid w:val="00DB790A"/>
    <w:rPr>
      <w:rFonts w:ascii="Times New Roman" w:eastAsia="Times New Roman" w:hAnsi="Times New Roman" w:cs="Times New Roman"/>
      <w:sz w:val="20"/>
      <w:szCs w:val="20"/>
      <w:lang w:val="en-US"/>
    </w:rPr>
  </w:style>
  <w:style w:type="character" w:customStyle="1" w:styleId="H5CharChar">
    <w:name w:val="H5 Char Char"/>
    <w:link w:val="H5"/>
    <w:rsid w:val="00DB790A"/>
    <w:rPr>
      <w:rFonts w:ascii="Helvetica" w:eastAsia="Times New Roman" w:hAnsi="Helvetica" w:cs="Times New Roman"/>
      <w:b/>
      <w:color w:val="00629B"/>
      <w:sz w:val="20"/>
      <w:szCs w:val="20"/>
      <w:lang w:val="en-US"/>
    </w:rPr>
  </w:style>
  <w:style w:type="paragraph" w:customStyle="1" w:styleId="IT">
    <w:name w:val="IT"/>
    <w:basedOn w:val="Normal"/>
    <w:rsid w:val="00DB790A"/>
    <w:pPr>
      <w:autoSpaceDE w:val="0"/>
      <w:autoSpaceDN w:val="0"/>
      <w:adjustRightInd w:val="0"/>
      <w:spacing w:after="520"/>
      <w:ind w:right="1380"/>
    </w:pPr>
    <w:rPr>
      <w:rFonts w:cs="TimesLTStd-Roman"/>
      <w:sz w:val="20"/>
      <w:szCs w:val="20"/>
    </w:rPr>
  </w:style>
  <w:style w:type="paragraph" w:customStyle="1" w:styleId="PARA">
    <w:name w:val="PARA"/>
    <w:basedOn w:val="Normal"/>
    <w:rsid w:val="00DB790A"/>
    <w:pPr>
      <w:suppressAutoHyphens/>
      <w:autoSpaceDE w:val="0"/>
      <w:autoSpaceDN w:val="0"/>
      <w:adjustRightInd w:val="0"/>
      <w:spacing w:line="240" w:lineRule="exact"/>
      <w:jc w:val="both"/>
    </w:pPr>
    <w:rPr>
      <w:rFonts w:cs="TimesLTStd-Roman"/>
      <w:spacing w:val="-2"/>
      <w:sz w:val="20"/>
      <w:szCs w:val="20"/>
    </w:rPr>
  </w:style>
  <w:style w:type="paragraph" w:customStyle="1" w:styleId="PARAIndent">
    <w:name w:val="PARA_Indent"/>
    <w:basedOn w:val="PARA"/>
    <w:rsid w:val="00DB790A"/>
    <w:pPr>
      <w:ind w:firstLine="200"/>
    </w:pPr>
  </w:style>
  <w:style w:type="character" w:customStyle="1" w:styleId="ITAL">
    <w:name w:val="ITAL"/>
    <w:rsid w:val="00DB790A"/>
    <w:rPr>
      <w:i/>
    </w:rPr>
  </w:style>
  <w:style w:type="paragraph" w:customStyle="1" w:styleId="AU">
    <w:name w:val="AU"/>
    <w:basedOn w:val="Normal"/>
    <w:rsid w:val="00DB790A"/>
    <w:pPr>
      <w:spacing w:after="100"/>
      <w:ind w:right="1380"/>
    </w:pPr>
    <w:rPr>
      <w:rFonts w:ascii="Helvetica" w:hAnsi="Helvetica"/>
      <w:b/>
      <w:sz w:val="20"/>
      <w:szCs w:val="20"/>
    </w:rPr>
  </w:style>
  <w:style w:type="paragraph" w:customStyle="1" w:styleId="Aff">
    <w:name w:val="Aff"/>
    <w:basedOn w:val="Normal"/>
    <w:rsid w:val="00DB790A"/>
    <w:pPr>
      <w:spacing w:after="40" w:line="140" w:lineRule="exact"/>
      <w:ind w:right="1380"/>
    </w:pPr>
    <w:rPr>
      <w:sz w:val="14"/>
    </w:rPr>
  </w:style>
  <w:style w:type="paragraph" w:customStyle="1" w:styleId="CA">
    <w:name w:val="CA"/>
    <w:basedOn w:val="Normal"/>
    <w:rsid w:val="00DB790A"/>
    <w:pPr>
      <w:spacing w:before="100" w:after="100"/>
      <w:ind w:right="1380"/>
    </w:pPr>
    <w:rPr>
      <w:sz w:val="15"/>
    </w:rPr>
  </w:style>
  <w:style w:type="paragraph" w:customStyle="1" w:styleId="PI">
    <w:name w:val="PI"/>
    <w:basedOn w:val="Normal"/>
    <w:rsid w:val="00DB790A"/>
    <w:pPr>
      <w:spacing w:after="540" w:line="180" w:lineRule="exact"/>
      <w:ind w:right="1600" w:firstLine="180"/>
    </w:pPr>
    <w:rPr>
      <w:sz w:val="15"/>
    </w:rPr>
  </w:style>
  <w:style w:type="paragraph" w:customStyle="1" w:styleId="PaperTitle">
    <w:name w:val="Paper Title"/>
    <w:basedOn w:val="Normal"/>
    <w:rsid w:val="00DB790A"/>
    <w:pPr>
      <w:spacing w:before="480" w:after="300"/>
    </w:pPr>
    <w:rPr>
      <w:rFonts w:ascii="Helvetica" w:hAnsi="Helvetica"/>
      <w:b/>
      <w:color w:val="00629B"/>
      <w:sz w:val="44"/>
      <w:szCs w:val="44"/>
    </w:rPr>
  </w:style>
  <w:style w:type="paragraph" w:customStyle="1" w:styleId="H1">
    <w:name w:val="H1"/>
    <w:basedOn w:val="Normal"/>
    <w:rsid w:val="00DB790A"/>
    <w:pPr>
      <w:autoSpaceDE w:val="0"/>
      <w:autoSpaceDN w:val="0"/>
      <w:adjustRightInd w:val="0"/>
      <w:spacing w:before="240"/>
    </w:pPr>
    <w:rPr>
      <w:rFonts w:ascii="Helvetica" w:hAnsi="Helvetica" w:cs="FormataOTF-Bold"/>
      <w:b/>
      <w:bCs/>
      <w:color w:val="00629B"/>
      <w:sz w:val="18"/>
      <w:szCs w:val="18"/>
    </w:rPr>
  </w:style>
  <w:style w:type="paragraph" w:customStyle="1" w:styleId="H2">
    <w:name w:val="H2"/>
    <w:basedOn w:val="Normal"/>
    <w:rsid w:val="00DB790A"/>
    <w:pPr>
      <w:autoSpaceDE w:val="0"/>
      <w:autoSpaceDN w:val="0"/>
      <w:adjustRightInd w:val="0"/>
      <w:spacing w:before="260"/>
    </w:pPr>
    <w:rPr>
      <w:rFonts w:ascii="Helvetica" w:hAnsi="Helvetica" w:cs="FormataOTFMdIt"/>
      <w:b/>
      <w:i/>
      <w:color w:val="58595B"/>
      <w:sz w:val="18"/>
      <w:szCs w:val="18"/>
    </w:rPr>
  </w:style>
  <w:style w:type="paragraph" w:customStyle="1" w:styleId="Equation">
    <w:name w:val="Equation"/>
    <w:basedOn w:val="Normal"/>
    <w:rsid w:val="00DB790A"/>
    <w:pPr>
      <w:tabs>
        <w:tab w:val="left" w:pos="4584"/>
      </w:tabs>
      <w:autoSpaceDE w:val="0"/>
      <w:autoSpaceDN w:val="0"/>
      <w:adjustRightInd w:val="0"/>
      <w:spacing w:before="120" w:after="120"/>
      <w:ind w:left="1600"/>
    </w:pPr>
    <w:rPr>
      <w:rFonts w:cs="MTSYN"/>
      <w:i/>
      <w:sz w:val="20"/>
      <w:szCs w:val="20"/>
    </w:rPr>
  </w:style>
  <w:style w:type="paragraph" w:customStyle="1" w:styleId="FigCaption">
    <w:name w:val="Fig Caption"/>
    <w:basedOn w:val="Normal"/>
    <w:rsid w:val="00DB790A"/>
    <w:pPr>
      <w:autoSpaceDE w:val="0"/>
      <w:autoSpaceDN w:val="0"/>
      <w:adjustRightInd w:val="0"/>
      <w:spacing w:before="140"/>
    </w:pPr>
    <w:rPr>
      <w:rFonts w:ascii="Helvetica" w:hAnsi="Helvetica" w:cs="FormataOTF-Bold"/>
      <w:b/>
      <w:bCs/>
      <w:sz w:val="14"/>
      <w:szCs w:val="14"/>
    </w:rPr>
  </w:style>
  <w:style w:type="character" w:customStyle="1" w:styleId="CaptionColor">
    <w:name w:val="Caption Color"/>
    <w:rsid w:val="00DB790A"/>
    <w:rPr>
      <w:rFonts w:ascii="Helvetica" w:hAnsi="Helvetica" w:cs="FormataOTF-Bold"/>
      <w:bCs/>
      <w:color w:val="00629B"/>
      <w:sz w:val="14"/>
      <w:szCs w:val="14"/>
    </w:rPr>
  </w:style>
  <w:style w:type="paragraph" w:customStyle="1" w:styleId="H3">
    <w:name w:val="H3"/>
    <w:basedOn w:val="Normal"/>
    <w:rsid w:val="00DB790A"/>
    <w:pPr>
      <w:autoSpaceDE w:val="0"/>
      <w:autoSpaceDN w:val="0"/>
      <w:adjustRightInd w:val="0"/>
      <w:spacing w:before="80"/>
    </w:pPr>
    <w:rPr>
      <w:rFonts w:ascii="Helvetica" w:hAnsi="Helvetica" w:cs="FormataOTF-Reg"/>
      <w:caps/>
      <w:color w:val="58595B"/>
      <w:sz w:val="18"/>
      <w:szCs w:val="18"/>
    </w:rPr>
  </w:style>
  <w:style w:type="paragraph" w:customStyle="1" w:styleId="TableCaption">
    <w:name w:val="Table Caption"/>
    <w:basedOn w:val="Normal"/>
    <w:rsid w:val="00DB790A"/>
    <w:pPr>
      <w:autoSpaceDE w:val="0"/>
      <w:autoSpaceDN w:val="0"/>
      <w:adjustRightInd w:val="0"/>
      <w:spacing w:before="320" w:after="220"/>
    </w:pPr>
    <w:rPr>
      <w:rFonts w:ascii="Helvetica" w:hAnsi="Helvetica" w:cs="FormataOTFMd"/>
      <w:b/>
      <w:sz w:val="14"/>
      <w:szCs w:val="14"/>
    </w:rPr>
  </w:style>
  <w:style w:type="paragraph" w:customStyle="1" w:styleId="H4">
    <w:name w:val="H4"/>
    <w:basedOn w:val="Normal"/>
    <w:rsid w:val="00DB790A"/>
    <w:pPr>
      <w:autoSpaceDE w:val="0"/>
      <w:autoSpaceDN w:val="0"/>
      <w:adjustRightInd w:val="0"/>
      <w:spacing w:before="480"/>
    </w:pPr>
    <w:rPr>
      <w:rFonts w:ascii="Helvetica" w:hAnsi="Helvetica" w:cs="FormataOTF-Italic"/>
      <w:i/>
      <w:iCs/>
      <w:color w:val="58595B"/>
      <w:sz w:val="18"/>
      <w:szCs w:val="18"/>
    </w:rPr>
  </w:style>
  <w:style w:type="paragraph" w:customStyle="1" w:styleId="H1NoSpace">
    <w:name w:val="H1_No Space"/>
    <w:basedOn w:val="H1"/>
    <w:rsid w:val="00DB790A"/>
    <w:pPr>
      <w:spacing w:before="0"/>
    </w:pPr>
  </w:style>
  <w:style w:type="paragraph" w:customStyle="1" w:styleId="Ref1">
    <w:name w:val="Ref_1"/>
    <w:basedOn w:val="Normal"/>
    <w:rsid w:val="00DB790A"/>
    <w:pPr>
      <w:autoSpaceDE w:val="0"/>
      <w:autoSpaceDN w:val="0"/>
      <w:adjustRightInd w:val="0"/>
      <w:spacing w:before="40"/>
      <w:ind w:left="300" w:hanging="260"/>
      <w:jc w:val="both"/>
    </w:pPr>
    <w:rPr>
      <w:rFonts w:cs="TimesLTStd-Roman"/>
      <w:sz w:val="15"/>
      <w:szCs w:val="15"/>
    </w:rPr>
  </w:style>
  <w:style w:type="paragraph" w:customStyle="1" w:styleId="Ref">
    <w:name w:val="Ref"/>
    <w:basedOn w:val="Ref1"/>
    <w:rsid w:val="00DB790A"/>
    <w:pPr>
      <w:spacing w:before="0"/>
    </w:pPr>
  </w:style>
  <w:style w:type="paragraph" w:customStyle="1" w:styleId="AUBios">
    <w:name w:val="AU_Bios"/>
    <w:basedOn w:val="Normal"/>
    <w:rsid w:val="00DB790A"/>
    <w:pPr>
      <w:autoSpaceDE w:val="0"/>
      <w:autoSpaceDN w:val="0"/>
      <w:adjustRightInd w:val="0"/>
      <w:spacing w:before="1340"/>
      <w:jc w:val="both"/>
    </w:pPr>
    <w:rPr>
      <w:rFonts w:cs="TimesLTStd-Roman"/>
      <w:sz w:val="16"/>
      <w:szCs w:val="16"/>
    </w:rPr>
  </w:style>
  <w:style w:type="character" w:customStyle="1" w:styleId="AUBiosbd">
    <w:name w:val="AU_Bios bd"/>
    <w:rsid w:val="00DB790A"/>
    <w:rPr>
      <w:rFonts w:ascii="Helvetica" w:hAnsi="Helvetica" w:cs="FormataOTFMd"/>
      <w:b/>
    </w:rPr>
  </w:style>
  <w:style w:type="paragraph" w:styleId="Encabezado">
    <w:name w:val="header"/>
    <w:basedOn w:val="Normal"/>
    <w:link w:val="EncabezadoCar"/>
    <w:rsid w:val="00DB790A"/>
    <w:pPr>
      <w:tabs>
        <w:tab w:val="center" w:pos="4320"/>
        <w:tab w:val="right" w:pos="8640"/>
      </w:tabs>
    </w:pPr>
  </w:style>
  <w:style w:type="character" w:customStyle="1" w:styleId="EncabezadoCar">
    <w:name w:val="Encabezado Car"/>
    <w:basedOn w:val="Fuentedeprrafopredeter"/>
    <w:link w:val="Encabezado"/>
    <w:rsid w:val="00DB790A"/>
    <w:rPr>
      <w:rFonts w:ascii="Times New Roman" w:eastAsia="Times New Roman" w:hAnsi="Times New Roman" w:cs="Times New Roman"/>
      <w:sz w:val="24"/>
      <w:szCs w:val="24"/>
      <w:lang w:val="en-US"/>
    </w:rPr>
  </w:style>
  <w:style w:type="paragraph" w:styleId="Piedepgina">
    <w:name w:val="footer"/>
    <w:basedOn w:val="Normal"/>
    <w:link w:val="PiedepginaCar"/>
    <w:rsid w:val="00DB790A"/>
    <w:pPr>
      <w:tabs>
        <w:tab w:val="center" w:pos="4320"/>
        <w:tab w:val="right" w:pos="8640"/>
      </w:tabs>
    </w:pPr>
  </w:style>
  <w:style w:type="character" w:customStyle="1" w:styleId="PiedepginaCar">
    <w:name w:val="Pie de página Car"/>
    <w:basedOn w:val="Fuentedeprrafopredeter"/>
    <w:link w:val="Piedepgina"/>
    <w:rsid w:val="00DB790A"/>
    <w:rPr>
      <w:rFonts w:ascii="Times New Roman" w:eastAsia="Times New Roman" w:hAnsi="Times New Roman" w:cs="Times New Roman"/>
      <w:sz w:val="24"/>
      <w:szCs w:val="24"/>
      <w:lang w:val="en-US"/>
    </w:rPr>
  </w:style>
  <w:style w:type="character" w:customStyle="1" w:styleId="SuperScript">
    <w:name w:val="Super Script"/>
    <w:rsid w:val="00DB790A"/>
    <w:rPr>
      <w:vertAlign w:val="superscript"/>
    </w:rPr>
  </w:style>
  <w:style w:type="paragraph" w:customStyle="1" w:styleId="PINoSpace">
    <w:name w:val="PI_No Space"/>
    <w:basedOn w:val="PI"/>
    <w:rsid w:val="00DB790A"/>
    <w:pPr>
      <w:spacing w:after="0"/>
    </w:pPr>
  </w:style>
  <w:style w:type="paragraph" w:customStyle="1" w:styleId="Text">
    <w:name w:val="Text"/>
    <w:basedOn w:val="Normal"/>
    <w:rsid w:val="00DB790A"/>
    <w:pPr>
      <w:widowControl w:val="0"/>
      <w:spacing w:line="252" w:lineRule="auto"/>
      <w:ind w:firstLine="202"/>
      <w:jc w:val="both"/>
    </w:pPr>
    <w:rPr>
      <w:sz w:val="20"/>
      <w:szCs w:val="20"/>
    </w:rPr>
  </w:style>
  <w:style w:type="paragraph" w:customStyle="1" w:styleId="H3Space">
    <w:name w:val="H3_Space"/>
    <w:basedOn w:val="H3"/>
    <w:rsid w:val="00DB790A"/>
    <w:pPr>
      <w:spacing w:before="260"/>
    </w:pPr>
  </w:style>
  <w:style w:type="character" w:customStyle="1" w:styleId="BodyText2">
    <w:name w:val="Body Text2"/>
    <w:rsid w:val="00DB790A"/>
    <w:rPr>
      <w:rFonts w:ascii="Verdana" w:hAnsi="Verdana" w:cs="Verdana"/>
      <w:color w:val="000000"/>
      <w:sz w:val="22"/>
      <w:szCs w:val="22"/>
    </w:rPr>
  </w:style>
  <w:style w:type="paragraph" w:styleId="Textonotapie">
    <w:name w:val="footnote text"/>
    <w:basedOn w:val="Normal"/>
    <w:link w:val="TextonotapieCar"/>
    <w:semiHidden/>
    <w:rsid w:val="00DB790A"/>
    <w:pPr>
      <w:ind w:firstLine="202"/>
      <w:jc w:val="both"/>
    </w:pPr>
    <w:rPr>
      <w:sz w:val="16"/>
      <w:szCs w:val="16"/>
      <w:lang w:val="x-none" w:eastAsia="x-none"/>
    </w:rPr>
  </w:style>
  <w:style w:type="character" w:customStyle="1" w:styleId="TextonotapieCar">
    <w:name w:val="Texto nota pie Car"/>
    <w:basedOn w:val="Fuentedeprrafopredeter"/>
    <w:link w:val="Textonotapie"/>
    <w:semiHidden/>
    <w:rsid w:val="00DB790A"/>
    <w:rPr>
      <w:rFonts w:ascii="Times New Roman" w:eastAsia="Times New Roman" w:hAnsi="Times New Roman" w:cs="Times New Roman"/>
      <w:sz w:val="16"/>
      <w:szCs w:val="16"/>
      <w:lang w:val="x-none" w:eastAsia="x-none"/>
    </w:rPr>
  </w:style>
  <w:style w:type="paragraph" w:customStyle="1" w:styleId="TableTitle">
    <w:name w:val="Table Title"/>
    <w:basedOn w:val="Normal"/>
    <w:rsid w:val="00DB790A"/>
    <w:pPr>
      <w:jc w:val="center"/>
    </w:pPr>
    <w:rPr>
      <w:smallCaps/>
      <w:sz w:val="16"/>
      <w:szCs w:val="16"/>
    </w:rPr>
  </w:style>
  <w:style w:type="paragraph" w:customStyle="1" w:styleId="H2NoSpace">
    <w:name w:val="H2_No Space"/>
    <w:basedOn w:val="H2"/>
    <w:rsid w:val="00DB790A"/>
    <w:pPr>
      <w:spacing w:before="120"/>
    </w:pPr>
  </w:style>
  <w:style w:type="character" w:customStyle="1" w:styleId="bodytype">
    <w:name w:val="body type"/>
    <w:rsid w:val="00DB790A"/>
    <w:rPr>
      <w:rFonts w:ascii="Formata-Regular" w:hAnsi="Formata-Regular" w:cs="Formata-Regular"/>
      <w:color w:val="000000"/>
      <w:sz w:val="22"/>
      <w:szCs w:val="22"/>
    </w:rPr>
  </w:style>
  <w:style w:type="paragraph" w:customStyle="1" w:styleId="Style1">
    <w:name w:val="Style1"/>
    <w:basedOn w:val="Normal"/>
    <w:link w:val="Style1Char"/>
    <w:qFormat/>
    <w:rsid w:val="00DB790A"/>
    <w:pPr>
      <w:keepNext/>
      <w:spacing w:before="240" w:after="80"/>
      <w:jc w:val="center"/>
      <w:outlineLvl w:val="0"/>
    </w:pPr>
    <w:rPr>
      <w:smallCaps/>
      <w:kern w:val="28"/>
      <w:sz w:val="20"/>
      <w:szCs w:val="20"/>
      <w:lang w:val="x-none" w:eastAsia="x-none"/>
    </w:rPr>
  </w:style>
  <w:style w:type="character" w:customStyle="1" w:styleId="Style1Char">
    <w:name w:val="Style1 Char"/>
    <w:link w:val="Style1"/>
    <w:rsid w:val="00DB790A"/>
    <w:rPr>
      <w:rFonts w:ascii="Times New Roman" w:eastAsia="Times New Roman" w:hAnsi="Times New Roman" w:cs="Times New Roman"/>
      <w:smallCaps/>
      <w:kern w:val="28"/>
      <w:sz w:val="20"/>
      <w:szCs w:val="20"/>
      <w:lang w:val="x-none" w:eastAsia="x-none"/>
    </w:rPr>
  </w:style>
  <w:style w:type="character" w:styleId="Refdenotaalpie">
    <w:name w:val="footnote reference"/>
    <w:semiHidden/>
    <w:rsid w:val="00DB790A"/>
    <w:rPr>
      <w:vertAlign w:val="superscript"/>
    </w:rPr>
  </w:style>
  <w:style w:type="paragraph" w:customStyle="1" w:styleId="References">
    <w:name w:val="References"/>
    <w:basedOn w:val="Normal"/>
    <w:rsid w:val="00DB790A"/>
    <w:pPr>
      <w:numPr>
        <w:numId w:val="14"/>
      </w:numPr>
      <w:jc w:val="both"/>
    </w:pPr>
    <w:rPr>
      <w:sz w:val="16"/>
      <w:szCs w:val="16"/>
    </w:rPr>
  </w:style>
  <w:style w:type="paragraph" w:customStyle="1" w:styleId="AUBiosNoSpace">
    <w:name w:val="AU_Bios_No Space"/>
    <w:basedOn w:val="AUBios"/>
    <w:rsid w:val="00DB790A"/>
    <w:pPr>
      <w:spacing w:before="0"/>
      <w:ind w:firstLine="180"/>
    </w:pPr>
  </w:style>
  <w:style w:type="paragraph" w:customStyle="1" w:styleId="FigureCaption">
    <w:name w:val="Figure Caption"/>
    <w:basedOn w:val="Normal"/>
    <w:rsid w:val="00DB790A"/>
    <w:pPr>
      <w:jc w:val="both"/>
    </w:pPr>
    <w:rPr>
      <w:sz w:val="16"/>
      <w:szCs w:val="16"/>
    </w:rPr>
  </w:style>
  <w:style w:type="paragraph" w:styleId="Textodeglobo">
    <w:name w:val="Balloon Text"/>
    <w:basedOn w:val="Normal"/>
    <w:link w:val="TextodegloboCar"/>
    <w:rsid w:val="00DB790A"/>
    <w:rPr>
      <w:rFonts w:ascii="Segoe UI" w:hAnsi="Segoe UI" w:cs="Segoe UI"/>
      <w:sz w:val="18"/>
      <w:szCs w:val="18"/>
    </w:rPr>
  </w:style>
  <w:style w:type="character" w:customStyle="1" w:styleId="TextodegloboCar">
    <w:name w:val="Texto de globo Car"/>
    <w:basedOn w:val="Fuentedeprrafopredeter"/>
    <w:link w:val="Textodeglobo"/>
    <w:rsid w:val="00DB790A"/>
    <w:rPr>
      <w:rFonts w:ascii="Segoe UI" w:eastAsia="Times New Roman" w:hAnsi="Segoe UI" w:cs="Segoe UI"/>
      <w:sz w:val="18"/>
      <w:szCs w:val="18"/>
      <w:lang w:val="en-US"/>
    </w:rPr>
  </w:style>
  <w:style w:type="character" w:customStyle="1" w:styleId="Mencinsinresolver1">
    <w:name w:val="Mención sin resolver1"/>
    <w:basedOn w:val="Fuentedeprrafopredeter"/>
    <w:uiPriority w:val="99"/>
    <w:semiHidden/>
    <w:unhideWhenUsed/>
    <w:rsid w:val="00BC37CA"/>
    <w:rPr>
      <w:color w:val="605E5C"/>
      <w:shd w:val="clear" w:color="auto" w:fill="E1DFDD"/>
    </w:rPr>
  </w:style>
  <w:style w:type="paragraph" w:styleId="Prrafodelista">
    <w:name w:val="List Paragraph"/>
    <w:basedOn w:val="Normal"/>
    <w:uiPriority w:val="34"/>
    <w:qFormat/>
    <w:rsid w:val="00BC37CA"/>
    <w:pPr>
      <w:ind w:left="720"/>
      <w:contextualSpacing/>
    </w:pPr>
  </w:style>
  <w:style w:type="paragraph" w:customStyle="1" w:styleId="references0">
    <w:name w:val="references"/>
    <w:qFormat/>
    <w:rsid w:val="00A44A0E"/>
    <w:pPr>
      <w:spacing w:after="50" w:line="180" w:lineRule="exact"/>
      <w:jc w:val="both"/>
    </w:pPr>
    <w:rPr>
      <w:rFonts w:ascii="Times New Roman" w:eastAsia="MS Mincho"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2507</Words>
  <Characters>13789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vazquez medina</dc:creator>
  <cp:keywords/>
  <dc:description/>
  <cp:lastModifiedBy>José-Antonio Colín-Luna</cp:lastModifiedBy>
  <cp:revision>5</cp:revision>
  <dcterms:created xsi:type="dcterms:W3CDTF">2023-06-21T19:03:00Z</dcterms:created>
  <dcterms:modified xsi:type="dcterms:W3CDTF">2025-02-27T02:32:00Z</dcterms:modified>
</cp:coreProperties>
</file>